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0A" w:rsidRDefault="00BC330A" w:rsidP="00BC330A">
      <w:pPr>
        <w:spacing w:line="480" w:lineRule="auto"/>
        <w:ind w:firstLine="709"/>
        <w:jc w:val="center"/>
        <w:rPr>
          <w:b/>
          <w:bCs/>
        </w:rPr>
      </w:pPr>
      <w:bookmarkStart w:id="0" w:name="_GoBack"/>
      <w:bookmarkEnd w:id="0"/>
      <w:proofErr w:type="gramStart"/>
      <w:r>
        <w:rPr>
          <w:b/>
          <w:bCs/>
        </w:rPr>
        <w:t>supplementary</w:t>
      </w:r>
      <w:proofErr w:type="gramEnd"/>
      <w:r>
        <w:rPr>
          <w:b/>
          <w:bCs/>
        </w:rPr>
        <w:t xml:space="preserve"> material</w:t>
      </w:r>
      <w:r w:rsidR="00A92D4D">
        <w:rPr>
          <w:b/>
          <w:bCs/>
        </w:rPr>
        <w:t xml:space="preserve"> (</w:t>
      </w:r>
      <w:r w:rsidR="00140D76">
        <w:rPr>
          <w:b/>
          <w:bCs/>
        </w:rPr>
        <w:t>SM)</w:t>
      </w:r>
    </w:p>
    <w:p w:rsidR="004E5D25" w:rsidRPr="004E5D25" w:rsidRDefault="004E5D25" w:rsidP="004E5D25">
      <w:pPr>
        <w:spacing w:line="480" w:lineRule="auto"/>
        <w:ind w:firstLine="709"/>
        <w:rPr>
          <w:rFonts w:asciiTheme="majorBidi" w:hAnsiTheme="majorBidi" w:cstheme="majorBidi"/>
          <w:b/>
          <w:bCs/>
          <w:sz w:val="24"/>
          <w:szCs w:val="24"/>
        </w:rPr>
      </w:pPr>
      <w:r w:rsidRPr="004E5D25">
        <w:rPr>
          <w:rFonts w:asciiTheme="majorBidi" w:hAnsiTheme="majorBidi" w:cstheme="majorBidi"/>
          <w:b/>
          <w:bCs/>
          <w:sz w:val="24"/>
          <w:szCs w:val="24"/>
        </w:rPr>
        <w:t xml:space="preserve">NIV adjustment </w:t>
      </w:r>
    </w:p>
    <w:p w:rsidR="00BC330A" w:rsidRPr="009F01C8" w:rsidRDefault="00BC330A" w:rsidP="00BC330A">
      <w:pPr>
        <w:autoSpaceDE w:val="0"/>
        <w:autoSpaceDN w:val="0"/>
        <w:adjustRightInd w:val="0"/>
        <w:spacing w:after="0" w:line="480" w:lineRule="auto"/>
        <w:jc w:val="both"/>
        <w:rPr>
          <w:rFonts w:asciiTheme="majorBidi" w:hAnsiTheme="majorBidi" w:cstheme="majorBidi"/>
          <w:sz w:val="24"/>
          <w:szCs w:val="24"/>
        </w:rPr>
      </w:pPr>
      <w:r w:rsidRPr="001B7C95">
        <w:rPr>
          <w:rFonts w:asciiTheme="majorBidi" w:hAnsiTheme="majorBidi" w:cstheme="majorBidi"/>
          <w:sz w:val="24"/>
          <w:szCs w:val="24"/>
        </w:rPr>
        <w:t xml:space="preserve">We informed all attending doctors of the characteristics of the study and explained predefined criteria for all relevant interventions and clinical decisions. Apart from prophylactic NIV applied in the interventional group, clinical management of patients during their </w:t>
      </w:r>
      <w:r>
        <w:rPr>
          <w:rFonts w:asciiTheme="majorBidi" w:hAnsiTheme="majorBidi" w:cstheme="majorBidi"/>
          <w:sz w:val="24"/>
          <w:szCs w:val="24"/>
        </w:rPr>
        <w:t>ICU s</w:t>
      </w:r>
      <w:r w:rsidRPr="001B7C95">
        <w:rPr>
          <w:rFonts w:asciiTheme="majorBidi" w:hAnsiTheme="majorBidi" w:cstheme="majorBidi"/>
          <w:sz w:val="24"/>
          <w:szCs w:val="24"/>
        </w:rPr>
        <w:t>tay was undertaken according to the</w:t>
      </w:r>
      <w:r>
        <w:rPr>
          <w:rFonts w:asciiTheme="majorBidi" w:hAnsiTheme="majorBidi" w:cstheme="majorBidi"/>
          <w:sz w:val="24"/>
          <w:szCs w:val="24"/>
        </w:rPr>
        <w:t xml:space="preserve"> evaluation of the attendant physician.</w:t>
      </w:r>
    </w:p>
    <w:p w:rsidR="00BC330A" w:rsidRPr="009F01C8" w:rsidRDefault="00BC330A" w:rsidP="00BC330A">
      <w:pPr>
        <w:autoSpaceDE w:val="0"/>
        <w:autoSpaceDN w:val="0"/>
        <w:adjustRightInd w:val="0"/>
        <w:spacing w:after="0" w:line="480" w:lineRule="auto"/>
        <w:jc w:val="both"/>
        <w:rPr>
          <w:rFonts w:asciiTheme="majorBidi" w:hAnsiTheme="majorBidi" w:cstheme="majorBidi"/>
          <w:sz w:val="24"/>
          <w:szCs w:val="24"/>
        </w:rPr>
      </w:pPr>
      <w:r w:rsidRPr="0040515E">
        <w:rPr>
          <w:rFonts w:asciiTheme="majorBidi" w:hAnsiTheme="majorBidi" w:cstheme="majorBidi"/>
          <w:sz w:val="24"/>
          <w:szCs w:val="24"/>
        </w:rPr>
        <w:t>In the NIV group (group N) noninvasive ventilation was explained to</w:t>
      </w:r>
      <w:r w:rsidRPr="009F01C8">
        <w:rPr>
          <w:rFonts w:asciiTheme="majorBidi" w:hAnsiTheme="majorBidi" w:cstheme="majorBidi"/>
          <w:sz w:val="24"/>
          <w:szCs w:val="24"/>
        </w:rPr>
        <w:t xml:space="preserve"> the patient before </w:t>
      </w:r>
      <w:proofErr w:type="gramStart"/>
      <w:r w:rsidRPr="009F01C8">
        <w:rPr>
          <w:rFonts w:asciiTheme="majorBidi" w:hAnsiTheme="majorBidi" w:cstheme="majorBidi"/>
          <w:sz w:val="24"/>
          <w:szCs w:val="24"/>
        </w:rPr>
        <w:t>application</w:t>
      </w:r>
      <w:r>
        <w:rPr>
          <w:rFonts w:asciiTheme="majorBidi" w:hAnsiTheme="majorBidi" w:cstheme="majorBidi"/>
          <w:sz w:val="24"/>
          <w:szCs w:val="24"/>
        </w:rPr>
        <w:t>(</w:t>
      </w:r>
      <w:proofErr w:type="gramEnd"/>
      <w:r>
        <w:rPr>
          <w:rFonts w:asciiTheme="majorBidi" w:hAnsiTheme="majorBidi" w:cstheme="majorBidi"/>
          <w:sz w:val="24"/>
          <w:szCs w:val="24"/>
        </w:rPr>
        <w:t>2hours after surgery)</w:t>
      </w:r>
      <w:r w:rsidRPr="009F01C8">
        <w:rPr>
          <w:rFonts w:asciiTheme="majorBidi" w:hAnsiTheme="majorBidi" w:cstheme="majorBidi"/>
          <w:sz w:val="24"/>
          <w:szCs w:val="24"/>
        </w:rPr>
        <w:t>. Physicians were responsible for prophylactic NIV</w:t>
      </w:r>
      <w:r>
        <w:rPr>
          <w:rFonts w:asciiTheme="majorBidi" w:hAnsiTheme="majorBidi" w:cstheme="majorBidi"/>
          <w:sz w:val="24"/>
          <w:szCs w:val="24"/>
        </w:rPr>
        <w:t xml:space="preserve"> </w:t>
      </w:r>
      <w:r w:rsidRPr="009F01C8">
        <w:rPr>
          <w:rFonts w:asciiTheme="majorBidi" w:hAnsiTheme="majorBidi" w:cstheme="majorBidi"/>
          <w:sz w:val="24"/>
          <w:szCs w:val="24"/>
        </w:rPr>
        <w:t>implementation, which included choice and fitting</w:t>
      </w:r>
      <w:r>
        <w:rPr>
          <w:rFonts w:asciiTheme="majorBidi" w:hAnsiTheme="majorBidi" w:cstheme="majorBidi"/>
          <w:sz w:val="24"/>
          <w:szCs w:val="24"/>
        </w:rPr>
        <w:t xml:space="preserve"> </w:t>
      </w:r>
      <w:r w:rsidRPr="009F01C8">
        <w:rPr>
          <w:rFonts w:asciiTheme="majorBidi" w:hAnsiTheme="majorBidi" w:cstheme="majorBidi"/>
          <w:sz w:val="24"/>
          <w:szCs w:val="24"/>
        </w:rPr>
        <w:t>of masks, adjustment of ventilator settings, and initial</w:t>
      </w:r>
      <w:r>
        <w:rPr>
          <w:rFonts w:asciiTheme="majorBidi" w:hAnsiTheme="majorBidi" w:cstheme="majorBidi"/>
          <w:sz w:val="24"/>
          <w:szCs w:val="24"/>
        </w:rPr>
        <w:t xml:space="preserve"> </w:t>
      </w:r>
      <w:r w:rsidRPr="009F01C8">
        <w:rPr>
          <w:rFonts w:asciiTheme="majorBidi" w:hAnsiTheme="majorBidi" w:cstheme="majorBidi"/>
          <w:sz w:val="24"/>
          <w:szCs w:val="24"/>
        </w:rPr>
        <w:t>patient adjustment.</w:t>
      </w:r>
      <w:r>
        <w:rPr>
          <w:rFonts w:asciiTheme="majorBidi" w:hAnsiTheme="majorBidi" w:cstheme="majorBidi"/>
          <w:sz w:val="24"/>
          <w:szCs w:val="24"/>
        </w:rPr>
        <w:t xml:space="preserve"> </w:t>
      </w:r>
      <w:r w:rsidRPr="009F01C8">
        <w:rPr>
          <w:rFonts w:asciiTheme="majorBidi" w:hAnsiTheme="majorBidi" w:cstheme="majorBidi"/>
          <w:sz w:val="24"/>
          <w:szCs w:val="24"/>
        </w:rPr>
        <w:t>NIV was administered in a semi recumbent position with a</w:t>
      </w:r>
      <w:r>
        <w:rPr>
          <w:rFonts w:asciiTheme="majorBidi" w:hAnsiTheme="majorBidi" w:cstheme="majorBidi"/>
          <w:sz w:val="24"/>
          <w:szCs w:val="24"/>
        </w:rPr>
        <w:t xml:space="preserve">n ICU </w:t>
      </w:r>
      <w:r w:rsidRPr="009F01C8">
        <w:rPr>
          <w:rFonts w:asciiTheme="majorBidi" w:hAnsiTheme="majorBidi" w:cstheme="majorBidi"/>
          <w:sz w:val="24"/>
          <w:szCs w:val="24"/>
        </w:rPr>
        <w:t>ventilator (</w:t>
      </w:r>
      <w:r w:rsidRPr="00A37A24">
        <w:rPr>
          <w:rFonts w:asciiTheme="majorBidi" w:hAnsiTheme="majorBidi" w:cstheme="majorBidi"/>
          <w:sz w:val="24"/>
          <w:szCs w:val="24"/>
        </w:rPr>
        <w:t>NELLCOR PURITAN BENNETT 840 VENTILATOR SYSTEM</w:t>
      </w:r>
      <w:r>
        <w:rPr>
          <w:rFonts w:asciiTheme="majorBidi" w:hAnsiTheme="majorBidi" w:cstheme="majorBidi"/>
          <w:sz w:val="24"/>
          <w:szCs w:val="24"/>
        </w:rPr>
        <w:t>).</w:t>
      </w:r>
    </w:p>
    <w:p w:rsidR="00BC330A" w:rsidRDefault="00BC330A" w:rsidP="00BC330A">
      <w:pPr>
        <w:autoSpaceDE w:val="0"/>
        <w:autoSpaceDN w:val="0"/>
        <w:adjustRightInd w:val="0"/>
        <w:spacing w:after="0" w:line="480" w:lineRule="auto"/>
        <w:jc w:val="both"/>
        <w:rPr>
          <w:rFonts w:asciiTheme="majorBidi" w:hAnsiTheme="majorBidi" w:cstheme="majorBidi"/>
          <w:sz w:val="24"/>
          <w:szCs w:val="24"/>
        </w:rPr>
      </w:pPr>
      <w:r w:rsidRPr="00FA6318">
        <w:rPr>
          <w:rFonts w:asciiTheme="majorBidi" w:hAnsiTheme="majorBidi" w:cstheme="majorBidi"/>
          <w:sz w:val="24"/>
          <w:szCs w:val="24"/>
        </w:rPr>
        <w:t xml:space="preserve">Prophylactic NIV modalities was delivered through a facial </w:t>
      </w:r>
      <w:proofErr w:type="gramStart"/>
      <w:r w:rsidRPr="00FA6318">
        <w:rPr>
          <w:rFonts w:asciiTheme="majorBidi" w:hAnsiTheme="majorBidi" w:cstheme="majorBidi"/>
          <w:sz w:val="24"/>
          <w:szCs w:val="24"/>
        </w:rPr>
        <w:t>mask(</w:t>
      </w:r>
      <w:proofErr w:type="gramEnd"/>
      <w:r w:rsidRPr="00FA6318">
        <w:rPr>
          <w:rFonts w:asciiTheme="majorBidi" w:hAnsiTheme="majorBidi" w:cstheme="majorBidi"/>
          <w:sz w:val="24"/>
          <w:szCs w:val="24"/>
        </w:rPr>
        <w:t> </w:t>
      </w:r>
      <w:proofErr w:type="spellStart"/>
      <w:r w:rsidRPr="00FA6318">
        <w:rPr>
          <w:rFonts w:asciiTheme="majorBidi" w:hAnsiTheme="majorBidi" w:cstheme="majorBidi"/>
          <w:sz w:val="24"/>
          <w:szCs w:val="24"/>
        </w:rPr>
        <w:t>Dräger</w:t>
      </w:r>
      <w:proofErr w:type="spellEnd"/>
      <w:r w:rsidRPr="00FA6318">
        <w:rPr>
          <w:rFonts w:asciiTheme="majorBidi" w:hAnsiTheme="majorBidi" w:cstheme="majorBidi"/>
          <w:sz w:val="24"/>
          <w:szCs w:val="24"/>
        </w:rPr>
        <w:t xml:space="preserve"> </w:t>
      </w:r>
      <w:proofErr w:type="spellStart"/>
      <w:r w:rsidRPr="00FA6318">
        <w:rPr>
          <w:rFonts w:asciiTheme="majorBidi" w:hAnsiTheme="majorBidi" w:cstheme="majorBidi"/>
          <w:sz w:val="24"/>
          <w:szCs w:val="24"/>
        </w:rPr>
        <w:t>NovaStar</w:t>
      </w:r>
      <w:proofErr w:type="spellEnd"/>
      <w:r w:rsidRPr="00FA6318">
        <w:rPr>
          <w:rFonts w:asciiTheme="majorBidi" w:hAnsiTheme="majorBidi" w:cstheme="majorBidi"/>
          <w:sz w:val="24"/>
          <w:szCs w:val="24"/>
        </w:rPr>
        <w:t xml:space="preserve"> and </w:t>
      </w:r>
      <w:proofErr w:type="spellStart"/>
      <w:r w:rsidRPr="00FA6318">
        <w:rPr>
          <w:rFonts w:asciiTheme="majorBidi" w:hAnsiTheme="majorBidi" w:cstheme="majorBidi"/>
          <w:sz w:val="24"/>
          <w:szCs w:val="24"/>
        </w:rPr>
        <w:t>ClassicStar</w:t>
      </w:r>
      <w:proofErr w:type="spellEnd"/>
      <w:r w:rsidRPr="00FA6318">
        <w:rPr>
          <w:rFonts w:asciiTheme="majorBidi" w:hAnsiTheme="majorBidi" w:cstheme="majorBidi"/>
          <w:sz w:val="24"/>
          <w:szCs w:val="24"/>
        </w:rPr>
        <w:t> ). Initial prophylactic NIV settings were the following: an inspiratory positive airway pressure of 8 cm H</w:t>
      </w:r>
      <w:r w:rsidRPr="00D15C22">
        <w:rPr>
          <w:rFonts w:asciiTheme="majorBidi" w:hAnsiTheme="majorBidi" w:cstheme="majorBidi"/>
          <w:sz w:val="24"/>
          <w:szCs w:val="24"/>
          <w:vertAlign w:val="subscript"/>
        </w:rPr>
        <w:t>2</w:t>
      </w:r>
      <w:r w:rsidRPr="00FA6318">
        <w:rPr>
          <w:rFonts w:asciiTheme="majorBidi" w:hAnsiTheme="majorBidi" w:cstheme="majorBidi"/>
          <w:sz w:val="24"/>
          <w:szCs w:val="24"/>
        </w:rPr>
        <w:t xml:space="preserve">O and an expiratory positive airway pressure of 4 cm H2O. Initial settings could be modified if necessary, adjusting inspiratory positive-airway pressure according to patients’ tolerance (12–20 cm H2O) to achieve a respiratory rate less than 25 breaths per min with an estimated tidal volume around 8 ml/kg and minimal air leaks. </w:t>
      </w:r>
      <w:r w:rsidRPr="009F01C8">
        <w:rPr>
          <w:rFonts w:asciiTheme="majorBidi" w:hAnsiTheme="majorBidi" w:cstheme="majorBidi"/>
          <w:sz w:val="24"/>
          <w:szCs w:val="24"/>
        </w:rPr>
        <w:t>FiO</w:t>
      </w:r>
      <w:r w:rsidRPr="00507AA8">
        <w:rPr>
          <w:rFonts w:asciiTheme="majorBidi" w:hAnsiTheme="majorBidi" w:cstheme="majorBidi"/>
          <w:sz w:val="24"/>
          <w:szCs w:val="24"/>
          <w:vertAlign w:val="subscript"/>
        </w:rPr>
        <w:t>2</w:t>
      </w:r>
      <w:r>
        <w:rPr>
          <w:rFonts w:asciiTheme="majorBidi" w:hAnsiTheme="majorBidi" w:cstheme="majorBidi"/>
          <w:sz w:val="24"/>
          <w:szCs w:val="24"/>
        </w:rPr>
        <w:t xml:space="preserve"> was set to achieve Sa</w:t>
      </w:r>
      <w:r w:rsidRPr="009F01C8">
        <w:rPr>
          <w:rFonts w:asciiTheme="majorBidi" w:hAnsiTheme="majorBidi" w:cstheme="majorBidi"/>
          <w:sz w:val="24"/>
          <w:szCs w:val="24"/>
        </w:rPr>
        <w:t>O</w:t>
      </w:r>
      <w:r w:rsidRPr="00D35FE0">
        <w:rPr>
          <w:rFonts w:asciiTheme="majorBidi" w:hAnsiTheme="majorBidi" w:cstheme="majorBidi"/>
          <w:sz w:val="24"/>
          <w:szCs w:val="24"/>
          <w:vertAlign w:val="subscript"/>
        </w:rPr>
        <w:t>2</w:t>
      </w:r>
      <w:r w:rsidRPr="00FA6318">
        <w:rPr>
          <w:rFonts w:asciiTheme="majorBidi" w:hAnsiTheme="majorBidi" w:cstheme="majorBidi"/>
          <w:sz w:val="24"/>
          <w:szCs w:val="24"/>
        </w:rPr>
        <w:t xml:space="preserve"> </w:t>
      </w:r>
      <w:r w:rsidRPr="009F01C8">
        <w:rPr>
          <w:rFonts w:asciiTheme="majorBidi" w:hAnsiTheme="majorBidi" w:cstheme="majorBidi"/>
          <w:sz w:val="24"/>
          <w:szCs w:val="24"/>
        </w:rPr>
        <w:t>≥92%.</w:t>
      </w:r>
      <w:r w:rsidRPr="00FA6318">
        <w:rPr>
          <w:rFonts w:asciiTheme="majorBidi" w:hAnsiTheme="majorBidi" w:cstheme="majorBidi"/>
          <w:sz w:val="24"/>
          <w:szCs w:val="24"/>
        </w:rPr>
        <w:t>Air leaks were reduced by carefully fitting the mask on the patient, focusing on leaks around nasogastric tube. In most patients, nasogastric tubes were placed during surgery and were maintained by surgeons. Inspired gases were heated and humidified by a conventional heated humidifier (</w:t>
      </w:r>
      <w:r w:rsidRPr="00783EF1">
        <w:rPr>
          <w:rFonts w:asciiTheme="majorBidi" w:hAnsiTheme="majorBidi" w:cstheme="majorBidi"/>
          <w:sz w:val="24"/>
          <w:szCs w:val="24"/>
        </w:rPr>
        <w:t>PN-2000F/FA Respiratory Humidifier</w:t>
      </w:r>
      <w:r w:rsidRPr="009F01C8">
        <w:rPr>
          <w:rFonts w:asciiTheme="majorBidi" w:hAnsiTheme="majorBidi" w:cstheme="majorBidi"/>
          <w:sz w:val="24"/>
          <w:szCs w:val="24"/>
        </w:rPr>
        <w:t>).</w:t>
      </w:r>
    </w:p>
    <w:p w:rsidR="00BC330A" w:rsidRDefault="00BC330A" w:rsidP="00BC330A">
      <w:pPr>
        <w:autoSpaceDE w:val="0"/>
        <w:autoSpaceDN w:val="0"/>
        <w:adjustRightInd w:val="0"/>
        <w:spacing w:after="0" w:line="480" w:lineRule="auto"/>
        <w:jc w:val="both"/>
        <w:rPr>
          <w:rFonts w:asciiTheme="majorBidi" w:hAnsiTheme="majorBidi" w:cstheme="majorBidi"/>
          <w:sz w:val="24"/>
          <w:szCs w:val="24"/>
        </w:rPr>
      </w:pPr>
      <w:r w:rsidRPr="009F01C8">
        <w:rPr>
          <w:rFonts w:asciiTheme="majorBidi" w:hAnsiTheme="majorBidi" w:cstheme="majorBidi"/>
          <w:sz w:val="24"/>
          <w:szCs w:val="24"/>
        </w:rPr>
        <w:lastRenderedPageBreak/>
        <w:t xml:space="preserve">Prophylactic </w:t>
      </w:r>
      <w:proofErr w:type="gramStart"/>
      <w:r w:rsidRPr="009F01C8">
        <w:rPr>
          <w:rFonts w:asciiTheme="majorBidi" w:hAnsiTheme="majorBidi" w:cstheme="majorBidi"/>
          <w:sz w:val="24"/>
          <w:szCs w:val="24"/>
        </w:rPr>
        <w:t>NIV(</w:t>
      </w:r>
      <w:proofErr w:type="gramEnd"/>
      <w:r w:rsidRPr="009F01C8">
        <w:rPr>
          <w:rFonts w:asciiTheme="majorBidi" w:hAnsiTheme="majorBidi" w:cstheme="majorBidi"/>
          <w:sz w:val="24"/>
          <w:szCs w:val="24"/>
        </w:rPr>
        <w:t>group N), applied for approximately 30 to 45 min at 2- to 4-h intervals for 48 h following surgery</w:t>
      </w:r>
      <w:r>
        <w:rPr>
          <w:rFonts w:asciiTheme="majorBidi" w:hAnsiTheme="majorBidi" w:cstheme="majorBidi"/>
          <w:sz w:val="24"/>
          <w:szCs w:val="24"/>
        </w:rPr>
        <w:t>(total 8-12hs/day)</w:t>
      </w:r>
      <w:r w:rsidRPr="009F01C8">
        <w:rPr>
          <w:rFonts w:asciiTheme="majorBidi" w:hAnsiTheme="majorBidi" w:cstheme="majorBidi"/>
          <w:sz w:val="24"/>
          <w:szCs w:val="24"/>
        </w:rPr>
        <w:t>,</w:t>
      </w:r>
      <w:r>
        <w:rPr>
          <w:rFonts w:asciiTheme="majorBidi" w:hAnsiTheme="majorBidi" w:cstheme="majorBidi"/>
          <w:sz w:val="24"/>
          <w:szCs w:val="24"/>
        </w:rPr>
        <w:t xml:space="preserve"> </w:t>
      </w:r>
      <w:r w:rsidRPr="009F01C8">
        <w:rPr>
          <w:rFonts w:asciiTheme="majorBidi" w:hAnsiTheme="majorBidi" w:cstheme="majorBidi"/>
          <w:sz w:val="24"/>
          <w:szCs w:val="24"/>
        </w:rPr>
        <w:t>depending on the patient’s clinical condition.</w:t>
      </w:r>
      <w:r>
        <w:rPr>
          <w:rFonts w:asciiTheme="majorBidi" w:hAnsiTheme="majorBidi" w:cstheme="majorBidi"/>
          <w:sz w:val="24"/>
          <w:szCs w:val="24"/>
        </w:rPr>
        <w:t xml:space="preserve"> </w:t>
      </w:r>
      <w:r w:rsidRPr="009F01C8">
        <w:rPr>
          <w:rFonts w:asciiTheme="majorBidi" w:hAnsiTheme="majorBidi" w:cstheme="majorBidi"/>
          <w:sz w:val="24"/>
          <w:szCs w:val="24"/>
        </w:rPr>
        <w:t>Between each NIV period, the patient</w:t>
      </w:r>
      <w:r>
        <w:rPr>
          <w:rFonts w:asciiTheme="majorBidi" w:hAnsiTheme="majorBidi" w:cstheme="majorBidi"/>
          <w:sz w:val="24"/>
          <w:szCs w:val="24"/>
        </w:rPr>
        <w:t xml:space="preserve"> </w:t>
      </w:r>
      <w:r w:rsidRPr="009F01C8">
        <w:rPr>
          <w:rFonts w:asciiTheme="majorBidi" w:hAnsiTheme="majorBidi" w:cstheme="majorBidi"/>
          <w:sz w:val="24"/>
          <w:szCs w:val="24"/>
        </w:rPr>
        <w:t xml:space="preserve">received supplemental oxygen through </w:t>
      </w:r>
      <w:proofErr w:type="spellStart"/>
      <w:r>
        <w:rPr>
          <w:rFonts w:asciiTheme="majorBidi" w:hAnsiTheme="majorBidi" w:cstheme="majorBidi"/>
          <w:sz w:val="24"/>
          <w:szCs w:val="24"/>
        </w:rPr>
        <w:t>venturi</w:t>
      </w:r>
      <w:proofErr w:type="spellEnd"/>
      <w:r>
        <w:rPr>
          <w:rFonts w:asciiTheme="majorBidi" w:hAnsiTheme="majorBidi" w:cstheme="majorBidi"/>
          <w:sz w:val="24"/>
          <w:szCs w:val="24"/>
        </w:rPr>
        <w:t xml:space="preserve"> facemask </w:t>
      </w:r>
      <w:r w:rsidRPr="009F01C8">
        <w:rPr>
          <w:rFonts w:asciiTheme="majorBidi" w:hAnsiTheme="majorBidi" w:cstheme="majorBidi"/>
          <w:sz w:val="24"/>
          <w:szCs w:val="24"/>
        </w:rPr>
        <w:t>to</w:t>
      </w:r>
      <w:r>
        <w:rPr>
          <w:rFonts w:asciiTheme="majorBidi" w:hAnsiTheme="majorBidi" w:cstheme="majorBidi"/>
          <w:sz w:val="24"/>
          <w:szCs w:val="24"/>
        </w:rPr>
        <w:t xml:space="preserve"> </w:t>
      </w:r>
      <w:r w:rsidRPr="009F01C8">
        <w:rPr>
          <w:rFonts w:asciiTheme="majorBidi" w:hAnsiTheme="majorBidi" w:cstheme="majorBidi"/>
          <w:sz w:val="24"/>
          <w:szCs w:val="24"/>
        </w:rPr>
        <w:t>achieve an oxygen saturation level above 92 %.</w:t>
      </w:r>
    </w:p>
    <w:p w:rsidR="00407052" w:rsidRDefault="00BC330A" w:rsidP="00BC330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All </w:t>
      </w:r>
      <w:r w:rsidRPr="009F01C8">
        <w:rPr>
          <w:rFonts w:asciiTheme="majorBidi" w:hAnsiTheme="majorBidi" w:cstheme="majorBidi"/>
          <w:sz w:val="24"/>
          <w:szCs w:val="24"/>
        </w:rPr>
        <w:t>Patients</w:t>
      </w:r>
      <w:r>
        <w:rPr>
          <w:rFonts w:asciiTheme="majorBidi" w:hAnsiTheme="majorBidi" w:cstheme="majorBidi"/>
          <w:sz w:val="24"/>
          <w:szCs w:val="24"/>
        </w:rPr>
        <w:t xml:space="preserve"> </w:t>
      </w:r>
      <w:r w:rsidRPr="009F01C8">
        <w:rPr>
          <w:rFonts w:asciiTheme="majorBidi" w:hAnsiTheme="majorBidi" w:cstheme="majorBidi"/>
          <w:sz w:val="24"/>
          <w:szCs w:val="24"/>
        </w:rPr>
        <w:t xml:space="preserve">were mobilized as </w:t>
      </w:r>
      <w:r>
        <w:rPr>
          <w:rFonts w:asciiTheme="majorBidi" w:hAnsiTheme="majorBidi" w:cstheme="majorBidi"/>
          <w:sz w:val="24"/>
          <w:szCs w:val="24"/>
        </w:rPr>
        <w:t>early as possible (after evaluation of the surgeo</w:t>
      </w:r>
      <w:r w:rsidRPr="009F01C8">
        <w:rPr>
          <w:rFonts w:asciiTheme="majorBidi" w:hAnsiTheme="majorBidi" w:cstheme="majorBidi"/>
          <w:sz w:val="24"/>
          <w:szCs w:val="24"/>
        </w:rPr>
        <w:t>n) following surgery. Prevention of</w:t>
      </w:r>
      <w:r>
        <w:rPr>
          <w:rFonts w:asciiTheme="majorBidi" w:hAnsiTheme="majorBidi" w:cstheme="majorBidi"/>
          <w:sz w:val="24"/>
          <w:szCs w:val="24"/>
        </w:rPr>
        <w:t xml:space="preserve"> </w:t>
      </w:r>
      <w:r w:rsidRPr="009F01C8">
        <w:rPr>
          <w:rFonts w:asciiTheme="majorBidi" w:hAnsiTheme="majorBidi" w:cstheme="majorBidi"/>
          <w:sz w:val="24"/>
          <w:szCs w:val="24"/>
        </w:rPr>
        <w:t>venous thromboembolism included low molecular weight</w:t>
      </w:r>
      <w:r>
        <w:rPr>
          <w:rFonts w:asciiTheme="majorBidi" w:hAnsiTheme="majorBidi" w:cstheme="majorBidi"/>
          <w:sz w:val="24"/>
          <w:szCs w:val="24"/>
        </w:rPr>
        <w:t xml:space="preserve"> </w:t>
      </w:r>
      <w:r w:rsidRPr="009F01C8">
        <w:rPr>
          <w:rFonts w:asciiTheme="majorBidi" w:hAnsiTheme="majorBidi" w:cstheme="majorBidi"/>
          <w:sz w:val="24"/>
          <w:szCs w:val="24"/>
        </w:rPr>
        <w:t xml:space="preserve">heparin and graduating compression stockings. Apart from prophylactic NIV applied in the interventional group, clinical management of patients during their </w:t>
      </w:r>
      <w:r>
        <w:rPr>
          <w:rFonts w:asciiTheme="majorBidi" w:hAnsiTheme="majorBidi" w:cstheme="majorBidi"/>
          <w:sz w:val="24"/>
          <w:szCs w:val="24"/>
        </w:rPr>
        <w:t xml:space="preserve">ICU </w:t>
      </w:r>
      <w:r w:rsidRPr="009F01C8">
        <w:rPr>
          <w:rFonts w:asciiTheme="majorBidi" w:hAnsiTheme="majorBidi" w:cstheme="majorBidi"/>
          <w:sz w:val="24"/>
          <w:szCs w:val="24"/>
        </w:rPr>
        <w:t xml:space="preserve">stay was undertaken according to the </w:t>
      </w:r>
      <w:r>
        <w:rPr>
          <w:rFonts w:asciiTheme="majorBidi" w:hAnsiTheme="majorBidi" w:cstheme="majorBidi"/>
          <w:sz w:val="24"/>
          <w:szCs w:val="24"/>
        </w:rPr>
        <w:t>usual clinical guidelines</w:t>
      </w:r>
      <w:r w:rsidRPr="009F01C8">
        <w:rPr>
          <w:rFonts w:asciiTheme="majorBidi" w:hAnsiTheme="majorBidi" w:cstheme="majorBidi"/>
          <w:sz w:val="24"/>
          <w:szCs w:val="24"/>
        </w:rPr>
        <w:t>.</w:t>
      </w:r>
      <w:r>
        <w:rPr>
          <w:rFonts w:asciiTheme="majorBidi" w:hAnsiTheme="majorBidi" w:cstheme="majorBidi"/>
          <w:sz w:val="24"/>
          <w:szCs w:val="24"/>
        </w:rPr>
        <w:t xml:space="preserve"> </w:t>
      </w:r>
      <w:r w:rsidRPr="009F01C8">
        <w:rPr>
          <w:rFonts w:asciiTheme="majorBidi" w:hAnsiTheme="majorBidi" w:cstheme="majorBidi"/>
          <w:sz w:val="24"/>
          <w:szCs w:val="24"/>
        </w:rPr>
        <w:t>All patients also</w:t>
      </w:r>
      <w:r>
        <w:rPr>
          <w:rFonts w:asciiTheme="majorBidi" w:hAnsiTheme="majorBidi" w:cstheme="majorBidi"/>
          <w:sz w:val="24"/>
          <w:szCs w:val="24"/>
        </w:rPr>
        <w:t xml:space="preserve"> </w:t>
      </w:r>
      <w:r w:rsidRPr="009F01C8">
        <w:rPr>
          <w:rFonts w:asciiTheme="majorBidi" w:hAnsiTheme="majorBidi" w:cstheme="majorBidi"/>
          <w:sz w:val="24"/>
          <w:szCs w:val="24"/>
        </w:rPr>
        <w:t xml:space="preserve">received daily </w:t>
      </w:r>
      <w:r>
        <w:rPr>
          <w:rFonts w:asciiTheme="majorBidi" w:hAnsiTheme="majorBidi" w:cstheme="majorBidi"/>
          <w:sz w:val="24"/>
          <w:szCs w:val="24"/>
        </w:rPr>
        <w:t xml:space="preserve">respiratory </w:t>
      </w:r>
      <w:r w:rsidRPr="009F01C8">
        <w:rPr>
          <w:rFonts w:asciiTheme="majorBidi" w:hAnsiTheme="majorBidi" w:cstheme="majorBidi"/>
          <w:sz w:val="24"/>
          <w:szCs w:val="24"/>
        </w:rPr>
        <w:t xml:space="preserve">physiotherapy. </w:t>
      </w:r>
      <w:proofErr w:type="spellStart"/>
      <w:r w:rsidRPr="009F01C8">
        <w:rPr>
          <w:rFonts w:asciiTheme="majorBidi" w:hAnsiTheme="majorBidi" w:cstheme="majorBidi"/>
          <w:sz w:val="24"/>
          <w:szCs w:val="24"/>
        </w:rPr>
        <w:t>Mucolytics</w:t>
      </w:r>
      <w:proofErr w:type="spellEnd"/>
      <w:r w:rsidRPr="009F01C8">
        <w:rPr>
          <w:rFonts w:asciiTheme="majorBidi" w:hAnsiTheme="majorBidi" w:cstheme="majorBidi"/>
          <w:sz w:val="24"/>
          <w:szCs w:val="24"/>
        </w:rPr>
        <w:t xml:space="preserve"> and/or bronchodilators were administered if required.</w:t>
      </w:r>
    </w:p>
    <w:p w:rsidR="00BC330A" w:rsidRDefault="00BC330A" w:rsidP="00BC330A">
      <w:pPr>
        <w:autoSpaceDE w:val="0"/>
        <w:autoSpaceDN w:val="0"/>
        <w:adjustRightInd w:val="0"/>
        <w:spacing w:after="0" w:line="480" w:lineRule="auto"/>
        <w:jc w:val="both"/>
        <w:rPr>
          <w:rFonts w:asciiTheme="majorBidi" w:hAnsiTheme="majorBidi" w:cstheme="majorBidi"/>
          <w:sz w:val="24"/>
          <w:szCs w:val="24"/>
        </w:rPr>
      </w:pPr>
      <w:r w:rsidRPr="0063203C">
        <w:rPr>
          <w:rFonts w:asciiTheme="majorBidi" w:hAnsiTheme="majorBidi" w:cstheme="majorBidi"/>
          <w:sz w:val="24"/>
          <w:szCs w:val="24"/>
        </w:rPr>
        <w:t>An independent committee including an ICU physician,</w:t>
      </w:r>
      <w:r>
        <w:rPr>
          <w:rFonts w:asciiTheme="majorBidi" w:hAnsiTheme="majorBidi" w:cstheme="majorBidi"/>
          <w:sz w:val="24"/>
          <w:szCs w:val="24"/>
        </w:rPr>
        <w:t xml:space="preserve"> </w:t>
      </w:r>
      <w:r w:rsidRPr="0063203C">
        <w:rPr>
          <w:rFonts w:asciiTheme="majorBidi" w:hAnsiTheme="majorBidi" w:cstheme="majorBidi"/>
          <w:sz w:val="24"/>
          <w:szCs w:val="24"/>
        </w:rPr>
        <w:t>a chest physician, and a radiologist validated all</w:t>
      </w:r>
      <w:r>
        <w:rPr>
          <w:rFonts w:asciiTheme="majorBidi" w:hAnsiTheme="majorBidi" w:cstheme="majorBidi"/>
          <w:sz w:val="24"/>
          <w:szCs w:val="24"/>
        </w:rPr>
        <w:t xml:space="preserve"> </w:t>
      </w:r>
      <w:r w:rsidRPr="0063203C">
        <w:rPr>
          <w:rFonts w:asciiTheme="majorBidi" w:hAnsiTheme="majorBidi" w:cstheme="majorBidi"/>
          <w:sz w:val="24"/>
          <w:szCs w:val="24"/>
        </w:rPr>
        <w:t>ARE according to the definition. For this purpose, they</w:t>
      </w:r>
      <w:r>
        <w:rPr>
          <w:rFonts w:asciiTheme="majorBidi" w:hAnsiTheme="majorBidi" w:cstheme="majorBidi"/>
          <w:sz w:val="24"/>
          <w:szCs w:val="24"/>
        </w:rPr>
        <w:t xml:space="preserve"> </w:t>
      </w:r>
      <w:r w:rsidRPr="0063203C">
        <w:rPr>
          <w:rFonts w:asciiTheme="majorBidi" w:hAnsiTheme="majorBidi" w:cstheme="majorBidi"/>
          <w:sz w:val="24"/>
          <w:szCs w:val="24"/>
        </w:rPr>
        <w:t>reviewed all relevant data from patients’ medical records</w:t>
      </w:r>
      <w:r>
        <w:rPr>
          <w:rFonts w:asciiTheme="majorBidi" w:hAnsiTheme="majorBidi" w:cstheme="majorBidi"/>
          <w:sz w:val="24"/>
          <w:szCs w:val="24"/>
        </w:rPr>
        <w:t xml:space="preserve"> </w:t>
      </w:r>
      <w:r w:rsidRPr="0063203C">
        <w:rPr>
          <w:rFonts w:asciiTheme="majorBidi" w:hAnsiTheme="majorBidi" w:cstheme="majorBidi"/>
          <w:sz w:val="24"/>
          <w:szCs w:val="24"/>
        </w:rPr>
        <w:t>including chest X-rays and/or CT-scans, and bedside</w:t>
      </w:r>
      <w:r>
        <w:rPr>
          <w:rFonts w:asciiTheme="majorBidi" w:hAnsiTheme="majorBidi" w:cstheme="majorBidi"/>
          <w:sz w:val="24"/>
          <w:szCs w:val="24"/>
        </w:rPr>
        <w:t xml:space="preserve"> </w:t>
      </w:r>
      <w:r w:rsidRPr="0063203C">
        <w:rPr>
          <w:rFonts w:asciiTheme="majorBidi" w:hAnsiTheme="majorBidi" w:cstheme="majorBidi"/>
          <w:sz w:val="24"/>
          <w:szCs w:val="24"/>
        </w:rPr>
        <w:t>flowcharts at entry and during the study</w:t>
      </w:r>
      <w:r>
        <w:rPr>
          <w:rFonts w:asciiTheme="majorBidi" w:hAnsiTheme="majorBidi" w:cstheme="majorBidi"/>
          <w:sz w:val="24"/>
          <w:szCs w:val="24"/>
        </w:rPr>
        <w:t>.</w:t>
      </w:r>
    </w:p>
    <w:p w:rsidR="00BC330A" w:rsidRPr="00AA53E6" w:rsidRDefault="00BC330A" w:rsidP="00BC330A">
      <w:pPr>
        <w:autoSpaceDE w:val="0"/>
        <w:autoSpaceDN w:val="0"/>
        <w:adjustRightInd w:val="0"/>
        <w:spacing w:after="0" w:line="480" w:lineRule="auto"/>
        <w:jc w:val="both"/>
        <w:rPr>
          <w:rFonts w:asciiTheme="majorBidi" w:hAnsiTheme="majorBidi" w:cstheme="majorBidi"/>
          <w:sz w:val="24"/>
          <w:szCs w:val="24"/>
          <w:u w:val="single"/>
        </w:rPr>
      </w:pPr>
      <w:r w:rsidRPr="00AA53E6">
        <w:rPr>
          <w:rFonts w:asciiTheme="majorBidi" w:hAnsiTheme="majorBidi" w:cstheme="majorBidi"/>
          <w:sz w:val="24"/>
          <w:szCs w:val="24"/>
          <w:u w:val="single"/>
        </w:rPr>
        <w:t>Follow-up</w:t>
      </w:r>
    </w:p>
    <w:p w:rsidR="00BC330A" w:rsidRDefault="00BC330A" w:rsidP="00BC330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During the ICU </w:t>
      </w:r>
      <w:r w:rsidRPr="009F01C8">
        <w:rPr>
          <w:rFonts w:asciiTheme="majorBidi" w:hAnsiTheme="majorBidi" w:cstheme="majorBidi"/>
          <w:sz w:val="24"/>
          <w:szCs w:val="24"/>
        </w:rPr>
        <w:t>days</w:t>
      </w:r>
      <w:r>
        <w:rPr>
          <w:rFonts w:asciiTheme="majorBidi" w:hAnsiTheme="majorBidi" w:cstheme="majorBidi"/>
          <w:sz w:val="24"/>
          <w:szCs w:val="24"/>
        </w:rPr>
        <w:t xml:space="preserve"> of stay</w:t>
      </w:r>
      <w:r w:rsidRPr="009F01C8">
        <w:rPr>
          <w:rFonts w:asciiTheme="majorBidi" w:hAnsiTheme="majorBidi" w:cstheme="majorBidi"/>
          <w:sz w:val="24"/>
          <w:szCs w:val="24"/>
        </w:rPr>
        <w:t xml:space="preserve"> after surgery, patient heart rate</w:t>
      </w:r>
      <w:r>
        <w:rPr>
          <w:rFonts w:asciiTheme="majorBidi" w:hAnsiTheme="majorBidi" w:cstheme="majorBidi"/>
          <w:sz w:val="24"/>
          <w:szCs w:val="24"/>
        </w:rPr>
        <w:t xml:space="preserve"> </w:t>
      </w:r>
      <w:r w:rsidRPr="009F01C8">
        <w:rPr>
          <w:rFonts w:asciiTheme="majorBidi" w:hAnsiTheme="majorBidi" w:cstheme="majorBidi"/>
          <w:sz w:val="24"/>
          <w:szCs w:val="24"/>
        </w:rPr>
        <w:t>(HR), pulse-</w:t>
      </w:r>
      <w:proofErr w:type="gramStart"/>
      <w:r w:rsidRPr="009F01C8">
        <w:rPr>
          <w:rFonts w:asciiTheme="majorBidi" w:hAnsiTheme="majorBidi" w:cstheme="majorBidi"/>
          <w:sz w:val="24"/>
          <w:szCs w:val="24"/>
        </w:rPr>
        <w:t>oximetry</w:t>
      </w:r>
      <w:r>
        <w:rPr>
          <w:rFonts w:asciiTheme="majorBidi" w:hAnsiTheme="majorBidi" w:cstheme="majorBidi"/>
          <w:sz w:val="24"/>
          <w:szCs w:val="24"/>
        </w:rPr>
        <w:t>(</w:t>
      </w:r>
      <w:proofErr w:type="gramEnd"/>
      <w:r>
        <w:rPr>
          <w:rFonts w:asciiTheme="majorBidi" w:hAnsiTheme="majorBidi" w:cstheme="majorBidi"/>
          <w:sz w:val="24"/>
          <w:szCs w:val="24"/>
        </w:rPr>
        <w:t>saO</w:t>
      </w:r>
      <w:r>
        <w:rPr>
          <w:rFonts w:asciiTheme="majorBidi" w:hAnsiTheme="majorBidi" w:cstheme="majorBidi"/>
          <w:sz w:val="24"/>
          <w:szCs w:val="24"/>
          <w:vertAlign w:val="subscript"/>
        </w:rPr>
        <w:t>2</w:t>
      </w:r>
      <w:r>
        <w:rPr>
          <w:rFonts w:asciiTheme="majorBidi" w:hAnsiTheme="majorBidi" w:cstheme="majorBidi"/>
          <w:sz w:val="24"/>
          <w:szCs w:val="24"/>
        </w:rPr>
        <w:t>)</w:t>
      </w:r>
      <w:r w:rsidRPr="009F01C8">
        <w:rPr>
          <w:rFonts w:asciiTheme="majorBidi" w:hAnsiTheme="majorBidi" w:cstheme="majorBidi"/>
          <w:sz w:val="24"/>
          <w:szCs w:val="24"/>
        </w:rPr>
        <w:t>, blood pressure, and respiratory rate</w:t>
      </w:r>
      <w:r>
        <w:rPr>
          <w:rFonts w:asciiTheme="majorBidi" w:hAnsiTheme="majorBidi" w:cstheme="majorBidi"/>
          <w:sz w:val="24"/>
          <w:szCs w:val="24"/>
        </w:rPr>
        <w:t xml:space="preserve"> </w:t>
      </w:r>
      <w:r w:rsidRPr="009F01C8">
        <w:rPr>
          <w:rFonts w:asciiTheme="majorBidi" w:hAnsiTheme="majorBidi" w:cstheme="majorBidi"/>
          <w:sz w:val="24"/>
          <w:szCs w:val="24"/>
        </w:rPr>
        <w:t xml:space="preserve">(RR) were continuously monitored. </w:t>
      </w:r>
      <w:r>
        <w:rPr>
          <w:rFonts w:asciiTheme="majorBidi" w:hAnsiTheme="majorBidi" w:cstheme="majorBidi"/>
          <w:sz w:val="24"/>
          <w:szCs w:val="24"/>
        </w:rPr>
        <w:t>We recorded the a</w:t>
      </w:r>
      <w:r w:rsidRPr="009F01C8">
        <w:rPr>
          <w:rFonts w:asciiTheme="majorBidi" w:hAnsiTheme="majorBidi" w:cstheme="majorBidi"/>
          <w:sz w:val="24"/>
          <w:szCs w:val="24"/>
        </w:rPr>
        <w:t xml:space="preserve">rterial blood gas </w:t>
      </w:r>
      <w:proofErr w:type="gramStart"/>
      <w:r w:rsidRPr="009F01C8">
        <w:rPr>
          <w:rFonts w:asciiTheme="majorBidi" w:hAnsiTheme="majorBidi" w:cstheme="majorBidi"/>
          <w:sz w:val="24"/>
          <w:szCs w:val="24"/>
        </w:rPr>
        <w:t>values(</w:t>
      </w:r>
      <w:proofErr w:type="gramEnd"/>
      <w:r w:rsidRPr="009F01C8">
        <w:rPr>
          <w:rFonts w:asciiTheme="majorBidi" w:hAnsiTheme="majorBidi" w:cstheme="majorBidi"/>
          <w:sz w:val="24"/>
          <w:szCs w:val="24"/>
        </w:rPr>
        <w:t>preoperative</w:t>
      </w:r>
      <w:r>
        <w:rPr>
          <w:rFonts w:asciiTheme="majorBidi" w:hAnsiTheme="majorBidi" w:cstheme="majorBidi"/>
          <w:sz w:val="24"/>
          <w:szCs w:val="24"/>
        </w:rPr>
        <w:t xml:space="preserve">, </w:t>
      </w:r>
      <w:r w:rsidRPr="009F01C8">
        <w:rPr>
          <w:rFonts w:asciiTheme="majorBidi" w:hAnsiTheme="majorBidi" w:cstheme="majorBidi"/>
          <w:sz w:val="24"/>
          <w:szCs w:val="24"/>
        </w:rPr>
        <w:t>immediate postoperative,</w:t>
      </w:r>
      <w:r>
        <w:rPr>
          <w:rFonts w:asciiTheme="majorBidi" w:hAnsiTheme="majorBidi" w:cstheme="majorBidi"/>
          <w:sz w:val="24"/>
          <w:szCs w:val="24"/>
        </w:rPr>
        <w:t xml:space="preserve"> </w:t>
      </w:r>
      <w:r w:rsidRPr="009F01C8">
        <w:rPr>
          <w:rFonts w:asciiTheme="majorBidi" w:hAnsiTheme="majorBidi" w:cstheme="majorBidi"/>
          <w:sz w:val="24"/>
          <w:szCs w:val="24"/>
        </w:rPr>
        <w:t>daily for two days )</w:t>
      </w:r>
      <w:r>
        <w:rPr>
          <w:rFonts w:asciiTheme="majorBidi" w:hAnsiTheme="majorBidi" w:cstheme="majorBidi"/>
          <w:sz w:val="24"/>
          <w:szCs w:val="24"/>
        </w:rPr>
        <w:t>.</w:t>
      </w:r>
      <w:r w:rsidRPr="0063203C">
        <w:rPr>
          <w:rFonts w:asciiTheme="majorBidi" w:hAnsiTheme="majorBidi" w:cstheme="majorBidi"/>
          <w:sz w:val="24"/>
          <w:szCs w:val="24"/>
        </w:rPr>
        <w:t xml:space="preserve"> </w:t>
      </w:r>
      <w:proofErr w:type="gramStart"/>
      <w:r w:rsidRPr="0063203C">
        <w:rPr>
          <w:rFonts w:asciiTheme="majorBidi" w:hAnsiTheme="majorBidi" w:cstheme="majorBidi"/>
          <w:sz w:val="24"/>
          <w:szCs w:val="24"/>
        </w:rPr>
        <w:t>chest</w:t>
      </w:r>
      <w:proofErr w:type="gramEnd"/>
      <w:r w:rsidRPr="0063203C">
        <w:rPr>
          <w:rFonts w:asciiTheme="majorBidi" w:hAnsiTheme="majorBidi" w:cstheme="majorBidi"/>
          <w:sz w:val="24"/>
          <w:szCs w:val="24"/>
        </w:rPr>
        <w:t xml:space="preserve"> X-ray</w:t>
      </w:r>
      <w:r>
        <w:rPr>
          <w:rFonts w:asciiTheme="majorBidi" w:hAnsiTheme="majorBidi" w:cstheme="majorBidi"/>
          <w:sz w:val="24"/>
          <w:szCs w:val="24"/>
        </w:rPr>
        <w:t xml:space="preserve"> </w:t>
      </w:r>
      <w:r w:rsidRPr="0063203C">
        <w:rPr>
          <w:rFonts w:asciiTheme="majorBidi" w:hAnsiTheme="majorBidi" w:cstheme="majorBidi"/>
          <w:sz w:val="24"/>
          <w:szCs w:val="24"/>
        </w:rPr>
        <w:t xml:space="preserve">features were recorded preoperative , at admission in the ICU </w:t>
      </w:r>
      <w:r>
        <w:rPr>
          <w:rFonts w:asciiTheme="majorBidi" w:hAnsiTheme="majorBidi" w:cstheme="majorBidi"/>
          <w:sz w:val="24"/>
          <w:szCs w:val="24"/>
        </w:rPr>
        <w:t xml:space="preserve"> </w:t>
      </w:r>
      <w:r w:rsidRPr="0063203C">
        <w:rPr>
          <w:rFonts w:asciiTheme="majorBidi" w:hAnsiTheme="majorBidi" w:cstheme="majorBidi"/>
          <w:sz w:val="24"/>
          <w:szCs w:val="24"/>
        </w:rPr>
        <w:t>(before initiation of prophylactic NIV)and then at least once a day</w:t>
      </w:r>
      <w:r>
        <w:rPr>
          <w:rFonts w:asciiTheme="majorBidi" w:hAnsiTheme="majorBidi" w:cstheme="majorBidi"/>
          <w:sz w:val="24"/>
          <w:szCs w:val="24"/>
        </w:rPr>
        <w:t>. E</w:t>
      </w:r>
      <w:r w:rsidRPr="009F01C8">
        <w:rPr>
          <w:rFonts w:asciiTheme="majorBidi" w:hAnsiTheme="majorBidi" w:cstheme="majorBidi"/>
          <w:sz w:val="24"/>
          <w:szCs w:val="24"/>
        </w:rPr>
        <w:t>ach patient was examined and screened for postoperative complications at least once a day</w:t>
      </w:r>
      <w:r>
        <w:rPr>
          <w:rFonts w:asciiTheme="majorBidi" w:hAnsiTheme="majorBidi" w:cstheme="majorBidi"/>
          <w:sz w:val="24"/>
          <w:szCs w:val="24"/>
        </w:rPr>
        <w:t xml:space="preserve"> or i</w:t>
      </w:r>
      <w:r w:rsidRPr="009F01C8">
        <w:rPr>
          <w:rFonts w:asciiTheme="majorBidi" w:hAnsiTheme="majorBidi" w:cstheme="majorBidi"/>
          <w:sz w:val="24"/>
          <w:szCs w:val="24"/>
        </w:rPr>
        <w:t>n</w:t>
      </w:r>
      <w:r>
        <w:rPr>
          <w:rFonts w:asciiTheme="majorBidi" w:hAnsiTheme="majorBidi" w:cstheme="majorBidi"/>
          <w:sz w:val="24"/>
          <w:szCs w:val="24"/>
        </w:rPr>
        <w:t xml:space="preserve"> </w:t>
      </w:r>
      <w:r w:rsidRPr="009F01C8">
        <w:rPr>
          <w:rFonts w:asciiTheme="majorBidi" w:hAnsiTheme="majorBidi" w:cstheme="majorBidi"/>
          <w:sz w:val="24"/>
          <w:szCs w:val="24"/>
        </w:rPr>
        <w:t>cases of clinical change</w:t>
      </w:r>
      <w:r>
        <w:rPr>
          <w:rFonts w:asciiTheme="majorBidi" w:hAnsiTheme="majorBidi" w:cstheme="majorBidi"/>
          <w:sz w:val="24"/>
          <w:szCs w:val="24"/>
        </w:rPr>
        <w:t>.</w:t>
      </w:r>
      <w:r w:rsidRPr="009F01C8">
        <w:rPr>
          <w:rFonts w:asciiTheme="majorBidi" w:hAnsiTheme="majorBidi" w:cstheme="majorBidi"/>
          <w:sz w:val="24"/>
          <w:szCs w:val="24"/>
        </w:rPr>
        <w:t xml:space="preserve"> </w:t>
      </w:r>
    </w:p>
    <w:p w:rsidR="00BC330A" w:rsidRDefault="00BC330A" w:rsidP="00BC330A">
      <w:pPr>
        <w:autoSpaceDE w:val="0"/>
        <w:autoSpaceDN w:val="0"/>
        <w:adjustRightInd w:val="0"/>
        <w:spacing w:after="0" w:line="480" w:lineRule="auto"/>
        <w:jc w:val="both"/>
        <w:rPr>
          <w:rFonts w:asciiTheme="majorBidi" w:hAnsiTheme="majorBidi" w:cstheme="majorBidi"/>
          <w:sz w:val="24"/>
          <w:szCs w:val="24"/>
        </w:rPr>
      </w:pPr>
    </w:p>
    <w:p w:rsidR="00BC330A" w:rsidRDefault="00BC330A" w:rsidP="00BC330A">
      <w:pPr>
        <w:autoSpaceDE w:val="0"/>
        <w:autoSpaceDN w:val="0"/>
        <w:adjustRightInd w:val="0"/>
        <w:spacing w:after="0" w:line="480" w:lineRule="auto"/>
        <w:jc w:val="both"/>
        <w:rPr>
          <w:rFonts w:asciiTheme="majorBidi" w:hAnsiTheme="majorBidi" w:cstheme="majorBidi"/>
          <w:b/>
          <w:bCs/>
          <w:sz w:val="24"/>
          <w:szCs w:val="24"/>
        </w:rPr>
      </w:pPr>
    </w:p>
    <w:p w:rsidR="00BC330A" w:rsidRDefault="00BC330A" w:rsidP="00BC330A">
      <w:pPr>
        <w:autoSpaceDE w:val="0"/>
        <w:autoSpaceDN w:val="0"/>
        <w:adjustRightInd w:val="0"/>
        <w:spacing w:after="0" w:line="480" w:lineRule="auto"/>
        <w:jc w:val="both"/>
        <w:rPr>
          <w:rFonts w:asciiTheme="majorBidi" w:hAnsiTheme="majorBidi" w:cstheme="majorBidi"/>
          <w:sz w:val="24"/>
          <w:szCs w:val="24"/>
        </w:rPr>
      </w:pPr>
    </w:p>
    <w:p w:rsidR="004E5D25" w:rsidRDefault="004E5D25" w:rsidP="00BC330A">
      <w:pPr>
        <w:autoSpaceDE w:val="0"/>
        <w:autoSpaceDN w:val="0"/>
        <w:adjustRightInd w:val="0"/>
        <w:spacing w:after="0" w:line="480" w:lineRule="auto"/>
        <w:jc w:val="both"/>
        <w:rPr>
          <w:rFonts w:asciiTheme="majorBidi" w:hAnsiTheme="majorBidi" w:cstheme="majorBidi"/>
          <w:b/>
          <w:bCs/>
          <w:sz w:val="24"/>
          <w:szCs w:val="24"/>
        </w:rPr>
      </w:pPr>
    </w:p>
    <w:p w:rsidR="00BC330A" w:rsidRPr="004E5D25" w:rsidRDefault="00BC330A" w:rsidP="00BC330A">
      <w:pPr>
        <w:autoSpaceDE w:val="0"/>
        <w:autoSpaceDN w:val="0"/>
        <w:adjustRightInd w:val="0"/>
        <w:spacing w:after="0" w:line="480" w:lineRule="auto"/>
        <w:jc w:val="both"/>
        <w:rPr>
          <w:rFonts w:asciiTheme="majorBidi" w:hAnsiTheme="majorBidi" w:cstheme="majorBidi"/>
          <w:b/>
          <w:bCs/>
          <w:sz w:val="24"/>
          <w:szCs w:val="24"/>
        </w:rPr>
      </w:pPr>
      <w:r w:rsidRPr="004E5D25">
        <w:rPr>
          <w:rFonts w:asciiTheme="majorBidi" w:hAnsiTheme="majorBidi" w:cstheme="majorBidi"/>
          <w:b/>
          <w:bCs/>
          <w:sz w:val="24"/>
          <w:szCs w:val="24"/>
        </w:rPr>
        <w:t>Definitions</w:t>
      </w:r>
    </w:p>
    <w:p w:rsidR="00BC330A" w:rsidRPr="004E5D25" w:rsidRDefault="00BC330A" w:rsidP="004E5D25">
      <w:pPr>
        <w:pStyle w:val="ListParagraph"/>
        <w:numPr>
          <w:ilvl w:val="0"/>
          <w:numId w:val="6"/>
        </w:numPr>
        <w:autoSpaceDE w:val="0"/>
        <w:autoSpaceDN w:val="0"/>
        <w:bidi w:val="0"/>
        <w:adjustRightInd w:val="0"/>
        <w:spacing w:after="0" w:line="480" w:lineRule="auto"/>
        <w:jc w:val="both"/>
        <w:rPr>
          <w:rFonts w:asciiTheme="majorBidi" w:hAnsiTheme="majorBidi" w:cstheme="majorBidi"/>
          <w:sz w:val="24"/>
          <w:szCs w:val="24"/>
        </w:rPr>
      </w:pPr>
      <w:r w:rsidRPr="004E5D25">
        <w:rPr>
          <w:rFonts w:asciiTheme="majorBidi" w:hAnsiTheme="majorBidi" w:cstheme="majorBidi"/>
          <w:sz w:val="24"/>
          <w:szCs w:val="24"/>
        </w:rPr>
        <w:t>We defined ARF as the presence and persistence of at least two of the following: respiratory acidosis (arterial pH &lt;7.35 together with PaCO</w:t>
      </w:r>
      <w:r w:rsidRPr="004E5D25">
        <w:rPr>
          <w:rFonts w:asciiTheme="majorBidi" w:hAnsiTheme="majorBidi" w:cstheme="majorBidi"/>
          <w:sz w:val="24"/>
          <w:szCs w:val="24"/>
          <w:vertAlign w:val="subscript"/>
        </w:rPr>
        <w:t>2</w:t>
      </w:r>
      <w:r w:rsidRPr="004E5D25">
        <w:rPr>
          <w:rFonts w:asciiTheme="majorBidi" w:hAnsiTheme="majorBidi" w:cstheme="majorBidi"/>
          <w:sz w:val="24"/>
          <w:szCs w:val="24"/>
        </w:rPr>
        <w:t xml:space="preserve"> &gt;50 mm Hg); arterial O</w:t>
      </w:r>
      <w:r w:rsidRPr="004E5D25">
        <w:rPr>
          <w:rFonts w:asciiTheme="majorBidi" w:hAnsiTheme="majorBidi" w:cstheme="majorBidi"/>
          <w:sz w:val="24"/>
          <w:szCs w:val="24"/>
          <w:vertAlign w:val="subscript"/>
        </w:rPr>
        <w:t xml:space="preserve">2 </w:t>
      </w:r>
      <w:r w:rsidRPr="004E5D25">
        <w:rPr>
          <w:rFonts w:asciiTheme="majorBidi" w:hAnsiTheme="majorBidi" w:cstheme="majorBidi"/>
          <w:sz w:val="24"/>
          <w:szCs w:val="24"/>
        </w:rPr>
        <w:t>saturation by pulse-oximetry of less than 90% or PaO</w:t>
      </w:r>
      <w:r w:rsidRPr="004E5D25">
        <w:rPr>
          <w:rFonts w:asciiTheme="majorBidi" w:hAnsiTheme="majorBidi" w:cstheme="majorBidi"/>
          <w:sz w:val="24"/>
          <w:szCs w:val="24"/>
          <w:vertAlign w:val="subscript"/>
        </w:rPr>
        <w:t>2</w:t>
      </w:r>
      <w:r w:rsidRPr="004E5D25">
        <w:rPr>
          <w:rFonts w:asciiTheme="majorBidi" w:hAnsiTheme="majorBidi" w:cstheme="majorBidi"/>
          <w:sz w:val="24"/>
          <w:szCs w:val="24"/>
        </w:rPr>
        <w:t xml:space="preserve"> lower than 60 mmHg at FiO</w:t>
      </w:r>
      <w:r w:rsidRPr="004E5D25">
        <w:rPr>
          <w:rFonts w:asciiTheme="majorBidi" w:hAnsiTheme="majorBidi" w:cstheme="majorBidi"/>
          <w:sz w:val="24"/>
          <w:szCs w:val="24"/>
          <w:vertAlign w:val="subscript"/>
        </w:rPr>
        <w:t xml:space="preserve">2 </w:t>
      </w:r>
      <w:r w:rsidRPr="004E5D25">
        <w:rPr>
          <w:rFonts w:asciiTheme="majorBidi" w:hAnsiTheme="majorBidi" w:cstheme="majorBidi"/>
          <w:sz w:val="24"/>
          <w:szCs w:val="24"/>
        </w:rPr>
        <w:t xml:space="preserve">of 0.5 or </w:t>
      </w:r>
      <w:proofErr w:type="spellStart"/>
      <w:r w:rsidRPr="004E5D25">
        <w:rPr>
          <w:rFonts w:asciiTheme="majorBidi" w:hAnsiTheme="majorBidi" w:cstheme="majorBidi"/>
          <w:sz w:val="24"/>
          <w:szCs w:val="24"/>
        </w:rPr>
        <w:t>Venturi</w:t>
      </w:r>
      <w:proofErr w:type="spellEnd"/>
      <w:r w:rsidRPr="004E5D25">
        <w:rPr>
          <w:rFonts w:asciiTheme="majorBidi" w:hAnsiTheme="majorBidi" w:cstheme="majorBidi"/>
          <w:sz w:val="24"/>
          <w:szCs w:val="24"/>
        </w:rPr>
        <w:t xml:space="preserve"> facemask ≥  10 l/min; respiratory rate greater than 30 breaths per min; clinical signs of ARF, i.e. cyanosis, sweats, involvement of accessory respiratory muscles, paradoxical abdominal motion, consciousness impairment</w:t>
      </w:r>
    </w:p>
    <w:p w:rsidR="00BC330A" w:rsidRDefault="00BC330A" w:rsidP="00BC330A">
      <w:pPr>
        <w:pStyle w:val="ListParagraph"/>
        <w:numPr>
          <w:ilvl w:val="0"/>
          <w:numId w:val="5"/>
        </w:numPr>
        <w:autoSpaceDE w:val="0"/>
        <w:autoSpaceDN w:val="0"/>
        <w:bidi w:val="0"/>
        <w:adjustRightInd w:val="0"/>
        <w:spacing w:after="0" w:line="480" w:lineRule="auto"/>
        <w:jc w:val="both"/>
        <w:rPr>
          <w:rFonts w:asciiTheme="majorBidi" w:hAnsiTheme="majorBidi" w:cstheme="majorBidi"/>
          <w:sz w:val="24"/>
          <w:szCs w:val="24"/>
        </w:rPr>
      </w:pPr>
      <w:r w:rsidRPr="00CE554E">
        <w:rPr>
          <w:rFonts w:asciiTheme="majorBidi" w:hAnsiTheme="majorBidi" w:cstheme="majorBidi"/>
          <w:sz w:val="24"/>
          <w:szCs w:val="24"/>
        </w:rPr>
        <w:t>For patients’ allocated to the prophylactic NIV group, rescue therapy consisted in reinstitution or continuation of NIV beyond the scheduled time.   In addition to criteria for immediate re-intubation, when patients who received rescue therapy with NIV showed deterioration of blood gases (arterial pH, PaCO</w:t>
      </w:r>
      <w:r w:rsidRPr="00CE554E">
        <w:rPr>
          <w:rFonts w:asciiTheme="majorBidi" w:hAnsiTheme="majorBidi" w:cstheme="majorBidi"/>
          <w:sz w:val="24"/>
          <w:szCs w:val="24"/>
          <w:vertAlign w:val="subscript"/>
        </w:rPr>
        <w:t>2</w:t>
      </w:r>
      <w:r w:rsidRPr="00CE554E">
        <w:rPr>
          <w:rFonts w:asciiTheme="majorBidi" w:hAnsiTheme="majorBidi" w:cstheme="majorBidi"/>
          <w:sz w:val="24"/>
          <w:szCs w:val="24"/>
        </w:rPr>
        <w:t>, PaO</w:t>
      </w:r>
      <w:r w:rsidRPr="00CE554E">
        <w:rPr>
          <w:rFonts w:asciiTheme="majorBidi" w:hAnsiTheme="majorBidi" w:cstheme="majorBidi"/>
          <w:sz w:val="24"/>
          <w:szCs w:val="24"/>
          <w:vertAlign w:val="subscript"/>
        </w:rPr>
        <w:t>2</w:t>
      </w:r>
      <w:r w:rsidRPr="00CE554E">
        <w:rPr>
          <w:rFonts w:asciiTheme="majorBidi" w:hAnsiTheme="majorBidi" w:cstheme="majorBidi"/>
          <w:sz w:val="24"/>
          <w:szCs w:val="24"/>
        </w:rPr>
        <w:t>) or tachypnea despite optimal use of NIV, NIV was not prolonged for more than 4 h and then patients were re-intubated.</w:t>
      </w:r>
      <w:r w:rsidR="00501AE7" w:rsidRPr="00501AE7">
        <w:rPr>
          <w:rFonts w:asciiTheme="majorBidi" w:hAnsiTheme="majorBidi" w:cstheme="majorBidi"/>
          <w:sz w:val="24"/>
          <w:szCs w:val="24"/>
          <w:vertAlign w:val="superscript"/>
        </w:rPr>
        <w:t>(</w:t>
      </w:r>
      <w:r w:rsidR="00501AE7">
        <w:rPr>
          <w:rFonts w:asciiTheme="majorBidi" w:hAnsiTheme="majorBidi" w:cstheme="majorBidi"/>
          <w:sz w:val="24"/>
          <w:szCs w:val="24"/>
          <w:vertAlign w:val="superscript"/>
        </w:rPr>
        <w:t>1)</w:t>
      </w:r>
    </w:p>
    <w:p w:rsidR="00BC330A" w:rsidRPr="00CE554E" w:rsidRDefault="00BC330A" w:rsidP="00BC330A">
      <w:pPr>
        <w:pStyle w:val="ListParagraph"/>
        <w:numPr>
          <w:ilvl w:val="0"/>
          <w:numId w:val="5"/>
        </w:numPr>
        <w:autoSpaceDE w:val="0"/>
        <w:autoSpaceDN w:val="0"/>
        <w:bidi w:val="0"/>
        <w:adjustRightInd w:val="0"/>
        <w:spacing w:after="0" w:line="480" w:lineRule="auto"/>
        <w:jc w:val="both"/>
        <w:rPr>
          <w:rFonts w:asciiTheme="majorBidi" w:hAnsiTheme="majorBidi" w:cstheme="majorBidi"/>
          <w:sz w:val="24"/>
          <w:szCs w:val="24"/>
        </w:rPr>
      </w:pPr>
      <w:r w:rsidRPr="00CE554E">
        <w:rPr>
          <w:rFonts w:asciiTheme="majorBidi" w:hAnsiTheme="majorBidi" w:cstheme="majorBidi"/>
          <w:sz w:val="24"/>
          <w:szCs w:val="24"/>
        </w:rPr>
        <w:t>If a patient from either treatment group met criteria for ARF, but did not fulfill criteria for immediate reintubation, the use of NIV was permitted as rescue therapy, prior to reintubation if needed</w:t>
      </w:r>
    </w:p>
    <w:p w:rsidR="00BC330A" w:rsidRPr="00F11E98" w:rsidRDefault="00BC330A" w:rsidP="00BC330A">
      <w:pPr>
        <w:pStyle w:val="ListParagraph"/>
        <w:numPr>
          <w:ilvl w:val="0"/>
          <w:numId w:val="4"/>
        </w:numPr>
        <w:autoSpaceDE w:val="0"/>
        <w:autoSpaceDN w:val="0"/>
        <w:bidi w:val="0"/>
        <w:adjustRightInd w:val="0"/>
        <w:spacing w:after="0" w:line="480" w:lineRule="auto"/>
        <w:jc w:val="both"/>
        <w:rPr>
          <w:rFonts w:asciiTheme="majorBidi" w:hAnsiTheme="majorBidi" w:cstheme="majorBidi"/>
          <w:sz w:val="24"/>
          <w:szCs w:val="24"/>
        </w:rPr>
      </w:pPr>
      <w:r w:rsidRPr="00F11E98">
        <w:rPr>
          <w:rFonts w:asciiTheme="majorBidi" w:hAnsiTheme="majorBidi" w:cstheme="majorBidi"/>
          <w:sz w:val="24"/>
          <w:szCs w:val="24"/>
        </w:rPr>
        <w:t>For the two groups, the decision to perform endotracheal intubation was made by the attending physician, according to the usual criteria used in the ICU was based either on (a) one of the following major criteria: respiratory or cardiac arrest; persistent severe hypoxemia (PaO</w:t>
      </w:r>
      <w:r w:rsidRPr="00F11E98">
        <w:rPr>
          <w:rFonts w:asciiTheme="majorBidi" w:hAnsiTheme="majorBidi" w:cstheme="majorBidi"/>
          <w:sz w:val="24"/>
          <w:szCs w:val="24"/>
          <w:vertAlign w:val="subscript"/>
        </w:rPr>
        <w:t>2</w:t>
      </w:r>
      <w:r w:rsidRPr="00F11E98">
        <w:rPr>
          <w:rFonts w:asciiTheme="majorBidi" w:hAnsiTheme="majorBidi" w:cstheme="majorBidi"/>
          <w:sz w:val="24"/>
          <w:szCs w:val="24"/>
        </w:rPr>
        <w:t>/FiO</w:t>
      </w:r>
      <w:r w:rsidRPr="00F11E98">
        <w:rPr>
          <w:rFonts w:asciiTheme="majorBidi" w:hAnsiTheme="majorBidi" w:cstheme="majorBidi"/>
          <w:sz w:val="24"/>
          <w:szCs w:val="24"/>
          <w:vertAlign w:val="subscript"/>
        </w:rPr>
        <w:t>2</w:t>
      </w:r>
      <w:r w:rsidRPr="00F11E98">
        <w:rPr>
          <w:rFonts w:asciiTheme="majorBidi" w:hAnsiTheme="majorBidi" w:cstheme="majorBidi"/>
          <w:sz w:val="24"/>
          <w:szCs w:val="24"/>
        </w:rPr>
        <w:t xml:space="preserve">˂130 mmHg) despite NIV; hemodynamic instability with systolic blood pressure ˂ 85 mmHg despite adequate vascular fluid expansion; severe cardiac arrhythmia; or (b) at least </w:t>
      </w:r>
      <w:r w:rsidRPr="00F11E98">
        <w:rPr>
          <w:rFonts w:asciiTheme="majorBidi" w:hAnsiTheme="majorBidi" w:cstheme="majorBidi"/>
          <w:sz w:val="24"/>
          <w:szCs w:val="24"/>
        </w:rPr>
        <w:lastRenderedPageBreak/>
        <w:t xml:space="preserve">two of the following minor criteria: ineffective ventilation due to agitation and/or major air-leaks under NIV; clinical signs of ARF, i.e., respiratory rate &gt; 35/min and/or pH &lt; 7.20.  </w:t>
      </w:r>
      <w:proofErr w:type="gramStart"/>
      <w:r w:rsidRPr="00F11E98">
        <w:rPr>
          <w:rFonts w:asciiTheme="majorBidi" w:hAnsiTheme="majorBidi" w:cstheme="majorBidi"/>
          <w:sz w:val="24"/>
          <w:szCs w:val="24"/>
        </w:rPr>
        <w:t>or</w:t>
      </w:r>
      <w:proofErr w:type="gramEnd"/>
      <w:r w:rsidRPr="00F11E98">
        <w:rPr>
          <w:rFonts w:asciiTheme="majorBidi" w:hAnsiTheme="majorBidi" w:cstheme="majorBidi"/>
          <w:sz w:val="24"/>
          <w:szCs w:val="24"/>
        </w:rPr>
        <w:t xml:space="preserve"> worsening of ARF under NIV; consciousness deterioration or encephalopathy score worsening</w:t>
      </w:r>
      <w:r>
        <w:rPr>
          <w:rFonts w:asciiTheme="majorBidi" w:hAnsiTheme="majorBidi" w:cstheme="majorBidi"/>
          <w:sz w:val="24"/>
          <w:szCs w:val="24"/>
        </w:rPr>
        <w:t xml:space="preserve"> </w:t>
      </w:r>
      <w:r w:rsidRPr="00F11E98">
        <w:rPr>
          <w:rFonts w:asciiTheme="majorBidi" w:hAnsiTheme="majorBidi" w:cstheme="majorBidi"/>
          <w:sz w:val="24"/>
          <w:szCs w:val="24"/>
        </w:rPr>
        <w:t xml:space="preserve">under NIV; bronchial </w:t>
      </w:r>
      <w:proofErr w:type="spellStart"/>
      <w:r w:rsidRPr="00F11E98">
        <w:rPr>
          <w:rFonts w:asciiTheme="majorBidi" w:hAnsiTheme="majorBidi" w:cstheme="majorBidi"/>
          <w:sz w:val="24"/>
          <w:szCs w:val="24"/>
        </w:rPr>
        <w:t>hypersecretion</w:t>
      </w:r>
      <w:proofErr w:type="spellEnd"/>
      <w:r w:rsidRPr="00F11E98">
        <w:rPr>
          <w:rFonts w:asciiTheme="majorBidi" w:hAnsiTheme="majorBidi" w:cstheme="majorBidi"/>
          <w:sz w:val="24"/>
          <w:szCs w:val="24"/>
        </w:rPr>
        <w:t xml:space="preserve"> under NIV; development of other organ failure.</w:t>
      </w:r>
    </w:p>
    <w:p w:rsidR="00BC330A" w:rsidRPr="00F11E98" w:rsidRDefault="00BC330A" w:rsidP="00BC330A">
      <w:pPr>
        <w:autoSpaceDE w:val="0"/>
        <w:autoSpaceDN w:val="0"/>
        <w:adjustRightInd w:val="0"/>
        <w:spacing w:after="0" w:line="480" w:lineRule="auto"/>
        <w:jc w:val="both"/>
        <w:rPr>
          <w:rFonts w:asciiTheme="majorBidi" w:hAnsiTheme="majorBidi" w:cstheme="majorBidi"/>
          <w:sz w:val="24"/>
          <w:szCs w:val="24"/>
          <w:u w:val="single"/>
        </w:rPr>
      </w:pPr>
      <w:r w:rsidRPr="00F11E98">
        <w:rPr>
          <w:rFonts w:asciiTheme="majorBidi" w:hAnsiTheme="majorBidi" w:cstheme="majorBidi"/>
          <w:sz w:val="24"/>
          <w:szCs w:val="24"/>
          <w:u w:val="single"/>
        </w:rPr>
        <w:t>Infectious complications</w:t>
      </w:r>
    </w:p>
    <w:p w:rsidR="00BC330A" w:rsidRDefault="00BC330A" w:rsidP="00BC330A">
      <w:pPr>
        <w:pStyle w:val="ListParagraph"/>
        <w:numPr>
          <w:ilvl w:val="0"/>
          <w:numId w:val="3"/>
        </w:numPr>
        <w:autoSpaceDE w:val="0"/>
        <w:autoSpaceDN w:val="0"/>
        <w:bidi w:val="0"/>
        <w:adjustRightInd w:val="0"/>
        <w:spacing w:after="0" w:line="480" w:lineRule="auto"/>
        <w:jc w:val="both"/>
        <w:rPr>
          <w:rFonts w:asciiTheme="majorBidi" w:hAnsiTheme="majorBidi" w:cstheme="majorBidi"/>
          <w:sz w:val="24"/>
          <w:szCs w:val="24"/>
        </w:rPr>
      </w:pPr>
      <w:r w:rsidRPr="00CE554E">
        <w:rPr>
          <w:rFonts w:asciiTheme="majorBidi" w:hAnsiTheme="majorBidi" w:cstheme="majorBidi"/>
          <w:sz w:val="24"/>
          <w:szCs w:val="24"/>
        </w:rPr>
        <w:t>Pneumonia was diagnosed by the presence of new and/or progressive pulmonary infiltrates on chest radiography, plus two or more of the following criteria: fever (&gt; 38°C), leukocytosis (&gt; 12x10</w:t>
      </w:r>
      <w:r w:rsidRPr="00CE554E">
        <w:rPr>
          <w:rFonts w:asciiTheme="majorBidi" w:hAnsiTheme="majorBidi" w:cstheme="majorBidi"/>
          <w:sz w:val="24"/>
          <w:szCs w:val="24"/>
          <w:vertAlign w:val="superscript"/>
        </w:rPr>
        <w:t>9</w:t>
      </w:r>
      <w:r w:rsidRPr="00CE554E">
        <w:rPr>
          <w:rFonts w:asciiTheme="majorBidi" w:hAnsiTheme="majorBidi" w:cstheme="majorBidi"/>
          <w:sz w:val="24"/>
          <w:szCs w:val="24"/>
        </w:rPr>
        <w:t>/L), purulent sputum, or isolation of pathogen in respiratory secretions</w:t>
      </w:r>
      <w:r>
        <w:rPr>
          <w:rFonts w:asciiTheme="majorBidi" w:hAnsiTheme="majorBidi" w:cstheme="majorBidi"/>
          <w:sz w:val="24"/>
          <w:szCs w:val="24"/>
        </w:rPr>
        <w:t>.</w:t>
      </w:r>
      <w:r w:rsidR="00501AE7">
        <w:rPr>
          <w:rFonts w:asciiTheme="majorBidi" w:hAnsiTheme="majorBidi" w:cstheme="majorBidi"/>
          <w:sz w:val="24"/>
          <w:szCs w:val="24"/>
          <w:vertAlign w:val="superscript"/>
        </w:rPr>
        <w:t>(2)</w:t>
      </w:r>
      <w:r w:rsidRPr="00CE554E">
        <w:rPr>
          <w:rFonts w:asciiTheme="majorBidi" w:hAnsiTheme="majorBidi" w:cstheme="majorBidi"/>
          <w:sz w:val="24"/>
          <w:szCs w:val="24"/>
        </w:rPr>
        <w:t xml:space="preserve"> </w:t>
      </w:r>
    </w:p>
    <w:p w:rsidR="00BC330A" w:rsidRPr="00CE554E" w:rsidRDefault="00BC330A" w:rsidP="00501AE7">
      <w:pPr>
        <w:pStyle w:val="ListParagraph"/>
        <w:numPr>
          <w:ilvl w:val="0"/>
          <w:numId w:val="3"/>
        </w:numPr>
        <w:autoSpaceDE w:val="0"/>
        <w:autoSpaceDN w:val="0"/>
        <w:bidi w:val="0"/>
        <w:adjustRightInd w:val="0"/>
        <w:spacing w:after="0" w:line="480" w:lineRule="auto"/>
        <w:jc w:val="both"/>
        <w:rPr>
          <w:rFonts w:asciiTheme="majorBidi" w:hAnsiTheme="majorBidi" w:cstheme="majorBidi"/>
          <w:sz w:val="24"/>
          <w:szCs w:val="24"/>
        </w:rPr>
      </w:pPr>
      <w:r w:rsidRPr="00CE554E">
        <w:rPr>
          <w:rFonts w:asciiTheme="majorBidi" w:hAnsiTheme="majorBidi" w:cstheme="majorBidi"/>
          <w:sz w:val="24"/>
          <w:szCs w:val="24"/>
        </w:rPr>
        <w:t>Lower respiratory tract infection was defined as the presence of purulent tracheobronchial secretions plus two or more of the following criteria: fever (&gt;38°C), leukocytosis (&gt;12x10</w:t>
      </w:r>
      <w:r w:rsidRPr="00CE554E">
        <w:rPr>
          <w:rFonts w:asciiTheme="majorBidi" w:hAnsiTheme="majorBidi" w:cstheme="majorBidi"/>
          <w:sz w:val="24"/>
          <w:szCs w:val="24"/>
          <w:vertAlign w:val="superscript"/>
        </w:rPr>
        <w:t>9</w:t>
      </w:r>
      <w:r w:rsidRPr="00CE554E">
        <w:rPr>
          <w:rFonts w:asciiTheme="majorBidi" w:hAnsiTheme="majorBidi" w:cstheme="majorBidi"/>
          <w:sz w:val="24"/>
          <w:szCs w:val="24"/>
        </w:rPr>
        <w:t>/L), or significant bacteriologic counts in respiratory secretions, without new pulmonary infiltrates on the chest radiography.</w:t>
      </w:r>
      <w:r w:rsidR="00501AE7" w:rsidRPr="00501AE7">
        <w:rPr>
          <w:rFonts w:asciiTheme="majorBidi" w:hAnsiTheme="majorBidi" w:cstheme="majorBidi"/>
          <w:sz w:val="24"/>
          <w:szCs w:val="24"/>
        </w:rPr>
        <w:t xml:space="preserve"> </w:t>
      </w:r>
      <w:r w:rsidR="00501AE7">
        <w:rPr>
          <w:rFonts w:asciiTheme="majorBidi" w:hAnsiTheme="majorBidi" w:cstheme="majorBidi"/>
          <w:sz w:val="24"/>
          <w:szCs w:val="24"/>
          <w:vertAlign w:val="superscript"/>
        </w:rPr>
        <w:t>(2)</w:t>
      </w:r>
      <w:r w:rsidR="00501AE7" w:rsidRPr="00CE554E">
        <w:rPr>
          <w:rFonts w:asciiTheme="majorBidi" w:hAnsiTheme="majorBidi" w:cstheme="majorBidi"/>
          <w:sz w:val="24"/>
          <w:szCs w:val="24"/>
        </w:rPr>
        <w:t xml:space="preserve"> </w:t>
      </w:r>
      <w:r w:rsidR="00501AE7" w:rsidRPr="00501AE7">
        <w:rPr>
          <w:rFonts w:asciiTheme="majorBidi" w:hAnsiTheme="majorBidi" w:cstheme="majorBidi"/>
          <w:sz w:val="24"/>
          <w:szCs w:val="24"/>
        </w:rPr>
        <w:t xml:space="preserve"> </w:t>
      </w:r>
    </w:p>
    <w:p w:rsidR="00BC330A" w:rsidRPr="00F11E98" w:rsidRDefault="00BC330A" w:rsidP="00501AE7">
      <w:pPr>
        <w:pStyle w:val="ListParagraph"/>
        <w:numPr>
          <w:ilvl w:val="0"/>
          <w:numId w:val="2"/>
        </w:numPr>
        <w:autoSpaceDE w:val="0"/>
        <w:autoSpaceDN w:val="0"/>
        <w:bidi w:val="0"/>
        <w:adjustRightInd w:val="0"/>
        <w:spacing w:after="0" w:line="480" w:lineRule="auto"/>
        <w:jc w:val="both"/>
        <w:rPr>
          <w:rFonts w:asciiTheme="majorBidi" w:hAnsiTheme="majorBidi" w:cstheme="majorBidi"/>
          <w:sz w:val="24"/>
          <w:szCs w:val="24"/>
        </w:rPr>
      </w:pPr>
      <w:r w:rsidRPr="00F11E98">
        <w:rPr>
          <w:rFonts w:asciiTheme="majorBidi" w:hAnsiTheme="majorBidi" w:cstheme="majorBidi"/>
          <w:sz w:val="24"/>
          <w:szCs w:val="24"/>
        </w:rPr>
        <w:t xml:space="preserve">Atelectasis was defined by reduction in lung volume, loss of aeration and displacement in </w:t>
      </w:r>
      <w:proofErr w:type="spellStart"/>
      <w:r w:rsidRPr="00F11E98">
        <w:rPr>
          <w:rFonts w:asciiTheme="majorBidi" w:hAnsiTheme="majorBidi" w:cstheme="majorBidi"/>
          <w:sz w:val="24"/>
          <w:szCs w:val="24"/>
        </w:rPr>
        <w:t>interlobar</w:t>
      </w:r>
      <w:proofErr w:type="spellEnd"/>
      <w:r w:rsidRPr="00F11E98">
        <w:rPr>
          <w:rFonts w:asciiTheme="majorBidi" w:hAnsiTheme="majorBidi" w:cstheme="majorBidi"/>
          <w:sz w:val="24"/>
          <w:szCs w:val="24"/>
        </w:rPr>
        <w:t xml:space="preserve"> fissures on chest radiography, with a rapid improvement after </w:t>
      </w:r>
      <w:proofErr w:type="spellStart"/>
      <w:r w:rsidRPr="00F11E98">
        <w:rPr>
          <w:rFonts w:asciiTheme="majorBidi" w:hAnsiTheme="majorBidi" w:cstheme="majorBidi"/>
          <w:sz w:val="24"/>
          <w:szCs w:val="24"/>
        </w:rPr>
        <w:t>Fiberoptic</w:t>
      </w:r>
      <w:proofErr w:type="spellEnd"/>
      <w:r w:rsidRPr="00F11E98">
        <w:rPr>
          <w:rFonts w:asciiTheme="majorBidi" w:hAnsiTheme="majorBidi" w:cstheme="majorBidi"/>
          <w:sz w:val="24"/>
          <w:szCs w:val="24"/>
        </w:rPr>
        <w:t xml:space="preserve"> bronchoscopy and/or chest physiotherapy and/or mechanical ventilation.</w:t>
      </w:r>
      <w:r w:rsidR="00501AE7" w:rsidRPr="00501AE7">
        <w:rPr>
          <w:rFonts w:asciiTheme="majorBidi" w:hAnsiTheme="majorBidi" w:cstheme="majorBidi"/>
          <w:sz w:val="24"/>
          <w:szCs w:val="24"/>
        </w:rPr>
        <w:t xml:space="preserve"> </w:t>
      </w:r>
    </w:p>
    <w:p w:rsidR="00BC330A" w:rsidRPr="00F11E98" w:rsidRDefault="00BC330A" w:rsidP="00BC330A">
      <w:pPr>
        <w:pStyle w:val="ListParagraph"/>
        <w:numPr>
          <w:ilvl w:val="0"/>
          <w:numId w:val="1"/>
        </w:numPr>
        <w:autoSpaceDE w:val="0"/>
        <w:autoSpaceDN w:val="0"/>
        <w:bidi w:val="0"/>
        <w:adjustRightInd w:val="0"/>
        <w:spacing w:after="0" w:line="480" w:lineRule="auto"/>
        <w:jc w:val="both"/>
        <w:rPr>
          <w:rFonts w:asciiTheme="majorBidi" w:hAnsiTheme="majorBidi" w:cstheme="majorBidi"/>
          <w:sz w:val="24"/>
          <w:szCs w:val="24"/>
        </w:rPr>
      </w:pPr>
      <w:r w:rsidRPr="00F11E98">
        <w:rPr>
          <w:rFonts w:asciiTheme="majorBidi" w:hAnsiTheme="majorBidi" w:cstheme="majorBidi"/>
          <w:sz w:val="24"/>
          <w:szCs w:val="24"/>
        </w:rPr>
        <w:t xml:space="preserve">Severe sepsis with other sources </w:t>
      </w:r>
    </w:p>
    <w:p w:rsidR="00BC330A" w:rsidRPr="00F11E98" w:rsidRDefault="00BC330A" w:rsidP="00BC330A">
      <w:pPr>
        <w:autoSpaceDE w:val="0"/>
        <w:autoSpaceDN w:val="0"/>
        <w:adjustRightInd w:val="0"/>
        <w:spacing w:after="0" w:line="480" w:lineRule="auto"/>
        <w:jc w:val="both"/>
        <w:rPr>
          <w:rFonts w:asciiTheme="majorBidi" w:hAnsiTheme="majorBidi" w:cstheme="majorBidi"/>
          <w:sz w:val="24"/>
          <w:szCs w:val="24"/>
          <w:u w:val="single"/>
        </w:rPr>
      </w:pPr>
      <w:r w:rsidRPr="00F11E98">
        <w:rPr>
          <w:rFonts w:asciiTheme="majorBidi" w:hAnsiTheme="majorBidi" w:cstheme="majorBidi"/>
          <w:sz w:val="24"/>
          <w:szCs w:val="24"/>
          <w:u w:val="single"/>
        </w:rPr>
        <w:t xml:space="preserve">Non infectious complications </w:t>
      </w:r>
    </w:p>
    <w:p w:rsidR="00BC330A" w:rsidRPr="00F11E98" w:rsidRDefault="00BC330A" w:rsidP="00501AE7">
      <w:pPr>
        <w:pStyle w:val="ListParagraph"/>
        <w:numPr>
          <w:ilvl w:val="0"/>
          <w:numId w:val="7"/>
        </w:numPr>
        <w:autoSpaceDE w:val="0"/>
        <w:autoSpaceDN w:val="0"/>
        <w:bidi w:val="0"/>
        <w:adjustRightInd w:val="0"/>
        <w:spacing w:after="0" w:line="480" w:lineRule="auto"/>
        <w:jc w:val="both"/>
        <w:rPr>
          <w:rFonts w:asciiTheme="majorBidi" w:hAnsiTheme="majorBidi" w:cstheme="majorBidi"/>
          <w:sz w:val="24"/>
          <w:szCs w:val="24"/>
        </w:rPr>
      </w:pPr>
      <w:r w:rsidRPr="00F11E98">
        <w:rPr>
          <w:rFonts w:asciiTheme="majorBidi" w:hAnsiTheme="majorBidi" w:cstheme="majorBidi"/>
          <w:sz w:val="24"/>
          <w:szCs w:val="24"/>
        </w:rPr>
        <w:t>Gastric distension was clinically evaluated by the clinician and confirmed by abdominal radiography, and acute colonic pseudo-obstruction (ACPO) is defined by abdominal distension with massive dilation of the colon in the absence of mechanical obstruction.</w:t>
      </w:r>
      <w:r w:rsidR="00501AE7" w:rsidRPr="00501AE7">
        <w:rPr>
          <w:rFonts w:asciiTheme="majorBidi" w:hAnsiTheme="majorBidi" w:cstheme="majorBidi"/>
          <w:sz w:val="24"/>
          <w:szCs w:val="24"/>
        </w:rPr>
        <w:t xml:space="preserve"> </w:t>
      </w:r>
      <w:r w:rsidR="00501AE7">
        <w:rPr>
          <w:rFonts w:asciiTheme="majorBidi" w:hAnsiTheme="majorBidi" w:cstheme="majorBidi"/>
          <w:sz w:val="24"/>
          <w:szCs w:val="24"/>
          <w:vertAlign w:val="superscript"/>
        </w:rPr>
        <w:t>(2)</w:t>
      </w:r>
    </w:p>
    <w:p w:rsidR="00BC330A" w:rsidRPr="00AA53E6" w:rsidRDefault="00BC330A" w:rsidP="00BC330A">
      <w:pPr>
        <w:pStyle w:val="ListParagraph"/>
        <w:numPr>
          <w:ilvl w:val="0"/>
          <w:numId w:val="7"/>
        </w:numPr>
        <w:autoSpaceDE w:val="0"/>
        <w:autoSpaceDN w:val="0"/>
        <w:bidi w:val="0"/>
        <w:adjustRightInd w:val="0"/>
        <w:spacing w:after="0" w:line="240" w:lineRule="auto"/>
        <w:rPr>
          <w:rFonts w:asciiTheme="majorBidi" w:hAnsiTheme="majorBidi" w:cstheme="majorBidi"/>
          <w:sz w:val="24"/>
          <w:szCs w:val="24"/>
        </w:rPr>
      </w:pPr>
      <w:r w:rsidRPr="00AA53E6">
        <w:rPr>
          <w:rFonts w:asciiTheme="majorBidi" w:hAnsiTheme="majorBidi" w:cstheme="majorBidi"/>
          <w:sz w:val="24"/>
          <w:szCs w:val="24"/>
        </w:rPr>
        <w:lastRenderedPageBreak/>
        <w:t>NIV intolerance;</w:t>
      </w:r>
      <w:r w:rsidRPr="00AA53E6">
        <w:rPr>
          <w:rFonts w:ascii="AdvPTimes" w:hAnsi="AdvPTimes" w:cs="AdvPTimes"/>
          <w:sz w:val="21"/>
          <w:szCs w:val="21"/>
        </w:rPr>
        <w:t xml:space="preserve"> </w:t>
      </w:r>
      <w:r w:rsidRPr="00AA53E6">
        <w:rPr>
          <w:rFonts w:asciiTheme="majorBidi" w:hAnsiTheme="majorBidi" w:cstheme="majorBidi"/>
          <w:sz w:val="24"/>
          <w:szCs w:val="24"/>
        </w:rPr>
        <w:t xml:space="preserve">patients did not complete </w:t>
      </w:r>
      <w:r>
        <w:rPr>
          <w:rFonts w:asciiTheme="majorBidi" w:hAnsiTheme="majorBidi" w:cstheme="majorBidi"/>
          <w:sz w:val="24"/>
          <w:szCs w:val="24"/>
        </w:rPr>
        <w:t>the</w:t>
      </w:r>
      <w:r w:rsidRPr="00AA53E6">
        <w:rPr>
          <w:rFonts w:asciiTheme="majorBidi" w:hAnsiTheme="majorBidi" w:cstheme="majorBidi"/>
          <w:sz w:val="24"/>
          <w:szCs w:val="24"/>
        </w:rPr>
        <w:t xml:space="preserve"> planned prophylactic NIV sessions</w:t>
      </w:r>
      <w:r>
        <w:rPr>
          <w:rFonts w:asciiTheme="majorBidi" w:hAnsiTheme="majorBidi" w:cstheme="majorBidi"/>
          <w:sz w:val="24"/>
          <w:szCs w:val="24"/>
        </w:rPr>
        <w:t>.</w:t>
      </w:r>
    </w:p>
    <w:p w:rsidR="00BC330A" w:rsidRDefault="00BC330A" w:rsidP="00BC330A">
      <w:pPr>
        <w:pStyle w:val="ListParagraph"/>
        <w:numPr>
          <w:ilvl w:val="0"/>
          <w:numId w:val="7"/>
        </w:numPr>
        <w:autoSpaceDE w:val="0"/>
        <w:autoSpaceDN w:val="0"/>
        <w:bidi w:val="0"/>
        <w:adjustRightInd w:val="0"/>
        <w:spacing w:after="0" w:line="480" w:lineRule="auto"/>
        <w:jc w:val="both"/>
        <w:rPr>
          <w:rFonts w:asciiTheme="majorBidi" w:hAnsiTheme="majorBidi" w:cstheme="majorBidi"/>
          <w:sz w:val="24"/>
          <w:szCs w:val="24"/>
        </w:rPr>
      </w:pPr>
      <w:r w:rsidRPr="00F11E98">
        <w:rPr>
          <w:rFonts w:asciiTheme="majorBidi" w:hAnsiTheme="majorBidi" w:cstheme="majorBidi"/>
          <w:sz w:val="24"/>
          <w:szCs w:val="24"/>
        </w:rPr>
        <w:t>Skin ulceration</w:t>
      </w:r>
    </w:p>
    <w:p w:rsidR="00A41196" w:rsidRPr="00A41196" w:rsidRDefault="00A41196" w:rsidP="00A41196">
      <w:pPr>
        <w:autoSpaceDE w:val="0"/>
        <w:autoSpaceDN w:val="0"/>
        <w:adjustRightInd w:val="0"/>
        <w:spacing w:after="0" w:line="480" w:lineRule="auto"/>
        <w:ind w:left="360"/>
        <w:jc w:val="both"/>
        <w:rPr>
          <w:rFonts w:asciiTheme="majorBidi" w:hAnsiTheme="majorBidi" w:cstheme="majorBidi"/>
          <w:b/>
          <w:bCs/>
          <w:sz w:val="24"/>
          <w:szCs w:val="24"/>
        </w:rPr>
      </w:pPr>
      <w:r w:rsidRPr="00A41196">
        <w:rPr>
          <w:rFonts w:asciiTheme="majorBidi" w:hAnsiTheme="majorBidi" w:cstheme="majorBidi"/>
          <w:b/>
          <w:bCs/>
          <w:sz w:val="24"/>
          <w:szCs w:val="24"/>
        </w:rPr>
        <w:t>Tables</w:t>
      </w:r>
    </w:p>
    <w:p w:rsidR="00A41196" w:rsidRPr="0052775A" w:rsidRDefault="00A41196" w:rsidP="00A41196">
      <w:pPr>
        <w:spacing w:line="480" w:lineRule="auto"/>
        <w:ind w:right="430"/>
        <w:jc w:val="both"/>
        <w:rPr>
          <w:rFonts w:asciiTheme="majorBidi" w:eastAsia="Calibri" w:hAnsiTheme="majorBidi" w:cstheme="majorBidi"/>
          <w:b/>
          <w:sz w:val="24"/>
          <w:szCs w:val="24"/>
        </w:rPr>
      </w:pPr>
      <w:r>
        <w:rPr>
          <w:rFonts w:asciiTheme="majorBidi" w:eastAsia="Calibri" w:hAnsiTheme="majorBidi" w:cstheme="majorBidi"/>
          <w:b/>
          <w:sz w:val="24"/>
          <w:szCs w:val="24"/>
        </w:rPr>
        <w:t>Table 1 C</w:t>
      </w:r>
      <w:r w:rsidRPr="0052775A">
        <w:rPr>
          <w:rFonts w:asciiTheme="majorBidi" w:eastAsia="Calibri" w:hAnsiTheme="majorBidi" w:cstheme="majorBidi"/>
          <w:b/>
          <w:sz w:val="24"/>
          <w:szCs w:val="24"/>
        </w:rPr>
        <w:t xml:space="preserve">ategory of </w:t>
      </w:r>
      <w:r>
        <w:rPr>
          <w:rFonts w:asciiTheme="majorBidi" w:eastAsia="Calibri" w:hAnsiTheme="majorBidi" w:cstheme="majorBidi"/>
          <w:b/>
          <w:sz w:val="24"/>
          <w:szCs w:val="24"/>
        </w:rPr>
        <w:t xml:space="preserve">each </w:t>
      </w:r>
      <w:r w:rsidRPr="0052775A">
        <w:rPr>
          <w:rFonts w:asciiTheme="majorBidi" w:eastAsia="Calibri" w:hAnsiTheme="majorBidi" w:cstheme="majorBidi"/>
          <w:b/>
          <w:sz w:val="24"/>
          <w:szCs w:val="24"/>
        </w:rPr>
        <w:t>event used to define ARE in the prophylactic</w:t>
      </w:r>
      <w:r>
        <w:rPr>
          <w:rFonts w:asciiTheme="majorBidi" w:eastAsia="Calibri" w:hAnsiTheme="majorBidi" w:cstheme="majorBidi"/>
          <w:b/>
          <w:sz w:val="24"/>
          <w:szCs w:val="24"/>
        </w:rPr>
        <w:t xml:space="preserve"> NIV and conventional</w:t>
      </w:r>
      <w:r w:rsidRPr="0052775A">
        <w:rPr>
          <w:rFonts w:asciiTheme="majorBidi" w:eastAsia="Calibri" w:hAnsiTheme="majorBidi" w:cstheme="majorBidi"/>
          <w:b/>
          <w:sz w:val="24"/>
          <w:szCs w:val="24"/>
        </w:rPr>
        <w:t xml:space="preserve"> groups. </w:t>
      </w:r>
    </w:p>
    <w:tbl>
      <w:tblPr>
        <w:tblW w:w="0" w:type="auto"/>
        <w:tblInd w:w="108" w:type="dxa"/>
        <w:tblLayout w:type="fixed"/>
        <w:tblLook w:val="0000" w:firstRow="0" w:lastRow="0" w:firstColumn="0" w:lastColumn="0" w:noHBand="0" w:noVBand="0"/>
      </w:tblPr>
      <w:tblGrid>
        <w:gridCol w:w="2600"/>
        <w:gridCol w:w="1228"/>
        <w:gridCol w:w="1134"/>
        <w:gridCol w:w="1417"/>
      </w:tblGrid>
      <w:tr w:rsidR="00A41196" w:rsidTr="00271EB1">
        <w:trPr>
          <w:trHeight w:val="641"/>
        </w:trPr>
        <w:tc>
          <w:tcPr>
            <w:tcW w:w="2600" w:type="dxa"/>
            <w:tcBorders>
              <w:top w:val="single" w:sz="4" w:space="0" w:color="000000"/>
              <w:left w:val="single" w:sz="4" w:space="0" w:color="000000"/>
              <w:bottom w:val="single" w:sz="4" w:space="0" w:color="000000"/>
            </w:tcBorders>
          </w:tcPr>
          <w:p w:rsidR="00A41196" w:rsidRDefault="00A41196" w:rsidP="00271EB1">
            <w:pPr>
              <w:snapToGrid w:val="0"/>
              <w:jc w:val="center"/>
              <w:rPr>
                <w:rFonts w:eastAsia="Calibri"/>
                <w:b/>
                <w:szCs w:val="18"/>
              </w:rPr>
            </w:pPr>
          </w:p>
        </w:tc>
        <w:tc>
          <w:tcPr>
            <w:tcW w:w="1228" w:type="dxa"/>
            <w:tcBorders>
              <w:top w:val="single" w:sz="4" w:space="0" w:color="000000"/>
              <w:left w:val="single" w:sz="4" w:space="0" w:color="000000"/>
              <w:bottom w:val="single" w:sz="4" w:space="0" w:color="000000"/>
            </w:tcBorders>
          </w:tcPr>
          <w:p w:rsidR="00A41196" w:rsidRDefault="00A41196" w:rsidP="00271EB1">
            <w:pPr>
              <w:snapToGrid w:val="0"/>
              <w:jc w:val="center"/>
              <w:rPr>
                <w:rFonts w:eastAsia="Calibri"/>
                <w:b/>
                <w:szCs w:val="18"/>
              </w:rPr>
            </w:pPr>
            <w:r>
              <w:rPr>
                <w:rFonts w:asciiTheme="majorBidi" w:hAnsiTheme="majorBidi" w:cstheme="majorBidi"/>
                <w:b/>
                <w:bCs/>
                <w:sz w:val="24"/>
                <w:szCs w:val="24"/>
                <w:lang w:bidi="ar-EG"/>
              </w:rPr>
              <w:t>Group N(n=50)</w:t>
            </w:r>
          </w:p>
        </w:tc>
        <w:tc>
          <w:tcPr>
            <w:tcW w:w="1134" w:type="dxa"/>
            <w:tcBorders>
              <w:top w:val="single" w:sz="4" w:space="0" w:color="000000"/>
              <w:left w:val="single" w:sz="4" w:space="0" w:color="000000"/>
              <w:bottom w:val="single" w:sz="4" w:space="0" w:color="000000"/>
            </w:tcBorders>
          </w:tcPr>
          <w:p w:rsidR="00A41196" w:rsidRDefault="00A41196" w:rsidP="00271EB1">
            <w:pPr>
              <w:snapToGrid w:val="0"/>
              <w:jc w:val="center"/>
              <w:rPr>
                <w:rFonts w:eastAsia="Calibri"/>
                <w:b/>
                <w:szCs w:val="18"/>
              </w:rPr>
            </w:pPr>
            <w:r>
              <w:rPr>
                <w:rFonts w:asciiTheme="majorBidi" w:hAnsiTheme="majorBidi" w:cstheme="majorBidi"/>
                <w:b/>
                <w:bCs/>
                <w:sz w:val="24"/>
                <w:szCs w:val="24"/>
                <w:lang w:bidi="ar-EG"/>
              </w:rPr>
              <w:t>Group C(n=50</w:t>
            </w:r>
          </w:p>
        </w:tc>
        <w:tc>
          <w:tcPr>
            <w:tcW w:w="1417" w:type="dxa"/>
            <w:tcBorders>
              <w:top w:val="single" w:sz="4" w:space="0" w:color="000000"/>
              <w:left w:val="single" w:sz="4" w:space="0" w:color="000000"/>
              <w:bottom w:val="single" w:sz="4" w:space="0" w:color="000000"/>
              <w:right w:val="single" w:sz="4" w:space="0" w:color="000000"/>
            </w:tcBorders>
          </w:tcPr>
          <w:p w:rsidR="00A41196" w:rsidRDefault="00A41196" w:rsidP="00271EB1">
            <w:pPr>
              <w:snapToGrid w:val="0"/>
              <w:jc w:val="center"/>
              <w:rPr>
                <w:rFonts w:eastAsia="Calibri"/>
                <w:b/>
                <w:szCs w:val="18"/>
              </w:rPr>
            </w:pPr>
            <w:r>
              <w:rPr>
                <w:rFonts w:eastAsia="Calibri"/>
                <w:b/>
                <w:szCs w:val="18"/>
              </w:rPr>
              <w:t>p-value</w:t>
            </w:r>
          </w:p>
        </w:tc>
      </w:tr>
      <w:tr w:rsidR="00A41196" w:rsidTr="00271EB1">
        <w:tc>
          <w:tcPr>
            <w:tcW w:w="2600"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b/>
                <w:szCs w:val="18"/>
              </w:rPr>
            </w:pPr>
            <w:r>
              <w:rPr>
                <w:rFonts w:eastAsia="Calibri"/>
                <w:b/>
                <w:szCs w:val="18"/>
              </w:rPr>
              <w:t>RR&gt;30</w:t>
            </w:r>
          </w:p>
        </w:tc>
        <w:tc>
          <w:tcPr>
            <w:tcW w:w="1228"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szCs w:val="18"/>
              </w:rPr>
            </w:pPr>
            <w:r>
              <w:rPr>
                <w:rFonts w:eastAsia="Calibri"/>
                <w:szCs w:val="18"/>
              </w:rPr>
              <w:t>13(26)</w:t>
            </w:r>
          </w:p>
        </w:tc>
        <w:tc>
          <w:tcPr>
            <w:tcW w:w="1134"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szCs w:val="18"/>
              </w:rPr>
            </w:pPr>
            <w:r>
              <w:rPr>
                <w:rFonts w:eastAsia="Calibri"/>
                <w:szCs w:val="18"/>
              </w:rPr>
              <w:t>15(30)</w:t>
            </w:r>
          </w:p>
        </w:tc>
        <w:tc>
          <w:tcPr>
            <w:tcW w:w="1417" w:type="dxa"/>
            <w:tcBorders>
              <w:top w:val="single" w:sz="4" w:space="0" w:color="000000"/>
              <w:left w:val="single" w:sz="4" w:space="0" w:color="000000"/>
              <w:bottom w:val="single" w:sz="4" w:space="0" w:color="000000"/>
              <w:right w:val="single" w:sz="4" w:space="0" w:color="000000"/>
            </w:tcBorders>
          </w:tcPr>
          <w:p w:rsidR="00A41196" w:rsidRDefault="00A41196" w:rsidP="00271EB1">
            <w:pPr>
              <w:snapToGrid w:val="0"/>
              <w:jc w:val="both"/>
              <w:rPr>
                <w:rFonts w:eastAsia="Calibri"/>
                <w:szCs w:val="18"/>
              </w:rPr>
            </w:pPr>
            <w:r>
              <w:rPr>
                <w:rFonts w:eastAsia="Calibri"/>
                <w:szCs w:val="18"/>
              </w:rPr>
              <w:t>0.43</w:t>
            </w:r>
          </w:p>
        </w:tc>
      </w:tr>
      <w:tr w:rsidR="00A41196" w:rsidTr="00271EB1">
        <w:tc>
          <w:tcPr>
            <w:tcW w:w="2600"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b/>
                <w:szCs w:val="18"/>
              </w:rPr>
            </w:pPr>
            <w:r>
              <w:rPr>
                <w:rFonts w:eastAsia="Calibri"/>
                <w:b/>
                <w:szCs w:val="18"/>
              </w:rPr>
              <w:t>PaO</w:t>
            </w:r>
            <w:r>
              <w:rPr>
                <w:rFonts w:eastAsia="Calibri"/>
                <w:b/>
                <w:szCs w:val="18"/>
                <w:vertAlign w:val="subscript"/>
              </w:rPr>
              <w:t>2</w:t>
            </w:r>
            <w:r>
              <w:rPr>
                <w:rFonts w:eastAsia="Calibri"/>
                <w:b/>
                <w:szCs w:val="18"/>
              </w:rPr>
              <w:t>/FiO</w:t>
            </w:r>
            <w:r>
              <w:rPr>
                <w:rFonts w:eastAsia="Calibri"/>
                <w:b/>
                <w:szCs w:val="18"/>
                <w:vertAlign w:val="subscript"/>
              </w:rPr>
              <w:t>2</w:t>
            </w:r>
            <w:r>
              <w:rPr>
                <w:rFonts w:eastAsia="Calibri"/>
                <w:b/>
                <w:szCs w:val="18"/>
              </w:rPr>
              <w:t xml:space="preserve"> &lt; 200</w:t>
            </w:r>
          </w:p>
        </w:tc>
        <w:tc>
          <w:tcPr>
            <w:tcW w:w="1228"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szCs w:val="18"/>
              </w:rPr>
            </w:pPr>
            <w:r>
              <w:rPr>
                <w:rFonts w:eastAsia="Calibri"/>
                <w:szCs w:val="18"/>
              </w:rPr>
              <w:t>10 (20)</w:t>
            </w:r>
          </w:p>
        </w:tc>
        <w:tc>
          <w:tcPr>
            <w:tcW w:w="1134"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szCs w:val="18"/>
              </w:rPr>
            </w:pPr>
            <w:r>
              <w:rPr>
                <w:rFonts w:eastAsia="Calibri"/>
                <w:szCs w:val="18"/>
              </w:rPr>
              <w:t>8 (16)</w:t>
            </w:r>
          </w:p>
        </w:tc>
        <w:tc>
          <w:tcPr>
            <w:tcW w:w="1417" w:type="dxa"/>
            <w:tcBorders>
              <w:top w:val="single" w:sz="4" w:space="0" w:color="000000"/>
              <w:left w:val="single" w:sz="4" w:space="0" w:color="000000"/>
              <w:bottom w:val="single" w:sz="4" w:space="0" w:color="000000"/>
              <w:right w:val="single" w:sz="4" w:space="0" w:color="000000"/>
            </w:tcBorders>
          </w:tcPr>
          <w:p w:rsidR="00A41196" w:rsidRDefault="00A41196" w:rsidP="00271EB1">
            <w:pPr>
              <w:snapToGrid w:val="0"/>
              <w:jc w:val="both"/>
              <w:rPr>
                <w:rFonts w:eastAsia="Calibri"/>
                <w:szCs w:val="18"/>
              </w:rPr>
            </w:pPr>
            <w:r>
              <w:rPr>
                <w:rFonts w:eastAsia="Calibri"/>
                <w:szCs w:val="18"/>
              </w:rPr>
              <w:t>0.34</w:t>
            </w:r>
          </w:p>
        </w:tc>
      </w:tr>
      <w:tr w:rsidR="00A41196" w:rsidTr="00271EB1">
        <w:tc>
          <w:tcPr>
            <w:tcW w:w="2600"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b/>
                <w:szCs w:val="18"/>
              </w:rPr>
            </w:pPr>
            <w:r>
              <w:rPr>
                <w:rFonts w:eastAsia="Calibri"/>
                <w:b/>
                <w:szCs w:val="18"/>
              </w:rPr>
              <w:t>Hypercapnia &gt;10mmHg</w:t>
            </w:r>
          </w:p>
        </w:tc>
        <w:tc>
          <w:tcPr>
            <w:tcW w:w="1228"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szCs w:val="18"/>
              </w:rPr>
            </w:pPr>
            <w:r>
              <w:rPr>
                <w:rFonts w:eastAsia="Calibri"/>
                <w:szCs w:val="18"/>
              </w:rPr>
              <w:t>8(16)</w:t>
            </w:r>
          </w:p>
        </w:tc>
        <w:tc>
          <w:tcPr>
            <w:tcW w:w="1134"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szCs w:val="18"/>
              </w:rPr>
            </w:pPr>
            <w:r>
              <w:rPr>
                <w:rFonts w:eastAsia="Calibri"/>
                <w:szCs w:val="18"/>
              </w:rPr>
              <w:t>9(18)</w:t>
            </w:r>
          </w:p>
        </w:tc>
        <w:tc>
          <w:tcPr>
            <w:tcW w:w="1417" w:type="dxa"/>
            <w:tcBorders>
              <w:top w:val="single" w:sz="4" w:space="0" w:color="000000"/>
              <w:left w:val="single" w:sz="4" w:space="0" w:color="000000"/>
              <w:bottom w:val="single" w:sz="4" w:space="0" w:color="000000"/>
              <w:right w:val="single" w:sz="4" w:space="0" w:color="000000"/>
            </w:tcBorders>
          </w:tcPr>
          <w:p w:rsidR="00A41196" w:rsidRDefault="00A41196" w:rsidP="00271EB1">
            <w:pPr>
              <w:snapToGrid w:val="0"/>
              <w:jc w:val="both"/>
              <w:rPr>
                <w:rFonts w:eastAsia="Calibri"/>
                <w:szCs w:val="18"/>
              </w:rPr>
            </w:pPr>
            <w:r>
              <w:rPr>
                <w:rFonts w:eastAsia="Calibri"/>
                <w:szCs w:val="18"/>
              </w:rPr>
              <w:t>0.51</w:t>
            </w:r>
          </w:p>
        </w:tc>
      </w:tr>
      <w:tr w:rsidR="00A41196" w:rsidTr="00271EB1">
        <w:tc>
          <w:tcPr>
            <w:tcW w:w="2600"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b/>
                <w:szCs w:val="18"/>
              </w:rPr>
            </w:pPr>
            <w:r>
              <w:rPr>
                <w:rFonts w:eastAsia="Calibri"/>
                <w:b/>
                <w:szCs w:val="18"/>
              </w:rPr>
              <w:t>New pulmonary infiltrates</w:t>
            </w:r>
          </w:p>
        </w:tc>
        <w:tc>
          <w:tcPr>
            <w:tcW w:w="1228"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szCs w:val="18"/>
              </w:rPr>
            </w:pPr>
            <w:r>
              <w:rPr>
                <w:rFonts w:eastAsia="Calibri"/>
                <w:szCs w:val="18"/>
              </w:rPr>
              <w:t>3(6)</w:t>
            </w:r>
          </w:p>
        </w:tc>
        <w:tc>
          <w:tcPr>
            <w:tcW w:w="1134" w:type="dxa"/>
            <w:tcBorders>
              <w:top w:val="single" w:sz="4" w:space="0" w:color="000000"/>
              <w:left w:val="single" w:sz="4" w:space="0" w:color="000000"/>
              <w:bottom w:val="single" w:sz="4" w:space="0" w:color="000000"/>
            </w:tcBorders>
          </w:tcPr>
          <w:p w:rsidR="00A41196" w:rsidRDefault="00A41196" w:rsidP="00271EB1">
            <w:pPr>
              <w:snapToGrid w:val="0"/>
              <w:jc w:val="both"/>
              <w:rPr>
                <w:rFonts w:eastAsia="Calibri"/>
                <w:szCs w:val="18"/>
              </w:rPr>
            </w:pPr>
            <w:r>
              <w:rPr>
                <w:rFonts w:eastAsia="Calibri"/>
                <w:szCs w:val="18"/>
              </w:rPr>
              <w:t>4(8)</w:t>
            </w:r>
          </w:p>
        </w:tc>
        <w:tc>
          <w:tcPr>
            <w:tcW w:w="1417" w:type="dxa"/>
            <w:tcBorders>
              <w:top w:val="single" w:sz="4" w:space="0" w:color="000000"/>
              <w:left w:val="single" w:sz="4" w:space="0" w:color="000000"/>
              <w:bottom w:val="single" w:sz="4" w:space="0" w:color="000000"/>
              <w:right w:val="single" w:sz="4" w:space="0" w:color="000000"/>
            </w:tcBorders>
          </w:tcPr>
          <w:p w:rsidR="00A41196" w:rsidRDefault="00A41196" w:rsidP="00271EB1">
            <w:pPr>
              <w:snapToGrid w:val="0"/>
              <w:jc w:val="both"/>
              <w:rPr>
                <w:rFonts w:eastAsia="Calibri"/>
                <w:szCs w:val="18"/>
              </w:rPr>
            </w:pPr>
            <w:r>
              <w:rPr>
                <w:rFonts w:eastAsia="Calibri"/>
                <w:szCs w:val="18"/>
              </w:rPr>
              <w:t>0.67</w:t>
            </w:r>
          </w:p>
        </w:tc>
      </w:tr>
    </w:tbl>
    <w:p w:rsidR="00A41196" w:rsidRPr="00AE7ED2" w:rsidRDefault="00A41196" w:rsidP="00A41196">
      <w:pPr>
        <w:spacing w:line="480" w:lineRule="auto"/>
        <w:ind w:right="430"/>
        <w:jc w:val="both"/>
        <w:rPr>
          <w:rFonts w:asciiTheme="majorBidi" w:eastAsia="Calibri" w:hAnsiTheme="majorBidi" w:cstheme="majorBidi"/>
          <w:b/>
          <w:lang w:bidi="ar-EG"/>
        </w:rPr>
      </w:pPr>
      <w:r w:rsidRPr="00AE7ED2">
        <w:rPr>
          <w:rFonts w:asciiTheme="majorBidi" w:eastAsia="Calibri" w:hAnsiTheme="majorBidi" w:cstheme="majorBidi"/>
          <w:b/>
          <w:lang w:bidi="ar-EG"/>
        </w:rPr>
        <w:t>Data are n (%).*significant p value ˂0.05</w:t>
      </w:r>
    </w:p>
    <w:p w:rsidR="00A41196" w:rsidRDefault="00A41196" w:rsidP="00A41196">
      <w:pPr>
        <w:spacing w:line="480" w:lineRule="auto"/>
        <w:ind w:right="430"/>
        <w:jc w:val="both"/>
        <w:rPr>
          <w:rFonts w:asciiTheme="majorBidi" w:eastAsia="Calibri" w:hAnsiTheme="majorBidi" w:cstheme="majorBidi"/>
          <w:bCs/>
          <w:lang w:bidi="ar-EG"/>
        </w:rPr>
      </w:pPr>
      <w:r>
        <w:rPr>
          <w:rFonts w:asciiTheme="majorBidi" w:hAnsiTheme="majorBidi" w:cstheme="majorBidi"/>
        </w:rPr>
        <w:t>There is no significant difference between the two group of study regarding the events used to define</w:t>
      </w:r>
      <w:r w:rsidRPr="00A0048C">
        <w:rPr>
          <w:rFonts w:asciiTheme="majorBidi" w:hAnsiTheme="majorBidi" w:cstheme="majorBidi"/>
        </w:rPr>
        <w:t xml:space="preserve"> ARE</w:t>
      </w:r>
      <w:r>
        <w:rPr>
          <w:rFonts w:asciiTheme="majorBidi" w:hAnsiTheme="majorBidi" w:cstheme="majorBidi"/>
        </w:rPr>
        <w:t>,</w:t>
      </w:r>
      <w:r w:rsidRPr="00A0048C">
        <w:rPr>
          <w:rFonts w:asciiTheme="majorBidi" w:hAnsiTheme="majorBidi" w:cstheme="majorBidi"/>
        </w:rPr>
        <w:t xml:space="preserve"> acute respiratory event defined by at least two of the following</w:t>
      </w:r>
      <w:r>
        <w:rPr>
          <w:rFonts w:asciiTheme="majorBidi" w:hAnsiTheme="majorBidi" w:cstheme="majorBidi"/>
        </w:rPr>
        <w:t xml:space="preserve"> </w:t>
      </w:r>
      <w:r w:rsidRPr="00A0048C">
        <w:rPr>
          <w:rFonts w:asciiTheme="majorBidi" w:hAnsiTheme="majorBidi" w:cstheme="majorBidi"/>
        </w:rPr>
        <w:t>criteria: respiratory rate</w:t>
      </w:r>
      <w:r>
        <w:rPr>
          <w:rFonts w:asciiTheme="majorBidi" w:hAnsiTheme="majorBidi" w:cstheme="majorBidi"/>
        </w:rPr>
        <w:t>˃</w:t>
      </w:r>
      <w:r w:rsidRPr="00A0048C">
        <w:rPr>
          <w:rFonts w:asciiTheme="majorBidi" w:hAnsiTheme="majorBidi" w:cstheme="majorBidi"/>
        </w:rPr>
        <w:t>30/min, PaO2/FiO</w:t>
      </w:r>
      <w:r w:rsidRPr="00E617BE">
        <w:rPr>
          <w:rFonts w:asciiTheme="majorBidi" w:hAnsiTheme="majorBidi" w:cstheme="majorBidi"/>
          <w:vertAlign w:val="subscript"/>
        </w:rPr>
        <w:t>2</w:t>
      </w:r>
      <w:r>
        <w:rPr>
          <w:rFonts w:asciiTheme="majorBidi" w:hAnsiTheme="majorBidi" w:cstheme="majorBidi"/>
        </w:rPr>
        <w:t>˂</w:t>
      </w:r>
      <w:r w:rsidRPr="00A0048C">
        <w:rPr>
          <w:rFonts w:asciiTheme="majorBidi" w:hAnsiTheme="majorBidi" w:cstheme="majorBidi"/>
        </w:rPr>
        <w:t>200 mmHg, PaCO</w:t>
      </w:r>
      <w:r w:rsidRPr="00E617BE">
        <w:rPr>
          <w:rFonts w:asciiTheme="majorBidi" w:hAnsiTheme="majorBidi" w:cstheme="majorBidi"/>
          <w:vertAlign w:val="subscript"/>
        </w:rPr>
        <w:t>2</w:t>
      </w:r>
      <w:r>
        <w:rPr>
          <w:rFonts w:asciiTheme="majorBidi" w:hAnsiTheme="majorBidi" w:cstheme="majorBidi"/>
        </w:rPr>
        <w:t xml:space="preserve"> </w:t>
      </w:r>
      <w:r w:rsidRPr="00A0048C">
        <w:rPr>
          <w:rFonts w:asciiTheme="majorBidi" w:hAnsiTheme="majorBidi" w:cstheme="majorBidi"/>
        </w:rPr>
        <w:t>increase of more than 10 mmHg above baseline postoperative value</w:t>
      </w:r>
      <w:r>
        <w:rPr>
          <w:rFonts w:asciiTheme="majorBidi" w:hAnsiTheme="majorBidi" w:cstheme="majorBidi"/>
        </w:rPr>
        <w:t xml:space="preserve"> </w:t>
      </w:r>
      <w:r w:rsidRPr="00A0048C">
        <w:rPr>
          <w:rFonts w:asciiTheme="majorBidi" w:hAnsiTheme="majorBidi" w:cstheme="majorBidi"/>
        </w:rPr>
        <w:t>or a new pulmonary infiltrate on chest X-ray</w:t>
      </w:r>
      <w:r>
        <w:rPr>
          <w:rFonts w:asciiTheme="majorBidi" w:eastAsia="Calibri" w:hAnsiTheme="majorBidi" w:cstheme="majorBidi"/>
          <w:bCs/>
          <w:lang w:bidi="ar-EG"/>
        </w:rPr>
        <w:t>. Table 1</w:t>
      </w:r>
    </w:p>
    <w:p w:rsidR="00A41196" w:rsidRPr="00AB0F68" w:rsidRDefault="00A41196" w:rsidP="00A41196">
      <w:pPr>
        <w:jc w:val="both"/>
        <w:rPr>
          <w:rFonts w:asciiTheme="majorBidi" w:hAnsiTheme="majorBidi" w:cstheme="majorBidi"/>
          <w:b/>
          <w:sz w:val="24"/>
          <w:szCs w:val="24"/>
          <w:lang w:bidi="ar-EG"/>
        </w:rPr>
      </w:pPr>
      <w:r w:rsidRPr="00AB0F68">
        <w:rPr>
          <w:rFonts w:asciiTheme="majorBidi" w:eastAsia="Calibri" w:hAnsiTheme="majorBidi" w:cstheme="majorBidi"/>
          <w:b/>
          <w:sz w:val="24"/>
          <w:szCs w:val="24"/>
        </w:rPr>
        <w:t>Table</w:t>
      </w:r>
      <w:r>
        <w:rPr>
          <w:rFonts w:asciiTheme="majorBidi" w:eastAsia="Calibri" w:hAnsiTheme="majorBidi" w:cstheme="majorBidi"/>
          <w:b/>
          <w:sz w:val="24"/>
          <w:szCs w:val="24"/>
        </w:rPr>
        <w:t xml:space="preserve"> 2</w:t>
      </w:r>
      <w:r w:rsidRPr="00AB0F68">
        <w:rPr>
          <w:rFonts w:asciiTheme="majorBidi" w:eastAsia="Calibri" w:hAnsiTheme="majorBidi" w:cstheme="majorBidi"/>
          <w:b/>
          <w:sz w:val="24"/>
          <w:szCs w:val="24"/>
        </w:rPr>
        <w:t xml:space="preserve">: factors associated with ARE (univariate analysis) </w:t>
      </w:r>
      <w:r>
        <w:rPr>
          <w:rFonts w:asciiTheme="majorBidi" w:eastAsia="Calibri" w:hAnsiTheme="majorBidi" w:cstheme="majorBidi"/>
          <w:b/>
          <w:sz w:val="24"/>
          <w:szCs w:val="24"/>
        </w:rPr>
        <w:t>HR</w:t>
      </w:r>
      <w:r w:rsidRPr="00425A3C">
        <w:rPr>
          <w:rFonts w:asciiTheme="majorBidi" w:eastAsia="Calibri" w:hAnsiTheme="majorBidi" w:cstheme="majorBidi"/>
          <w:b/>
          <w:sz w:val="24"/>
          <w:szCs w:val="24"/>
        </w:rPr>
        <w:t xml:space="preserve"> </w:t>
      </w:r>
      <w:r w:rsidRPr="00AB0F68">
        <w:rPr>
          <w:rFonts w:asciiTheme="majorBidi" w:eastAsia="Calibri" w:hAnsiTheme="majorBidi" w:cstheme="majorBidi"/>
          <w:b/>
          <w:sz w:val="24"/>
          <w:szCs w:val="24"/>
        </w:rPr>
        <w:t>H</w:t>
      </w:r>
      <w:r>
        <w:rPr>
          <w:rFonts w:asciiTheme="majorBidi" w:eastAsia="Calibri" w:hAnsiTheme="majorBidi" w:cstheme="majorBidi"/>
          <w:b/>
          <w:sz w:val="24"/>
          <w:szCs w:val="24"/>
        </w:rPr>
        <w:t xml:space="preserve">azard </w:t>
      </w:r>
      <w:r w:rsidRPr="00AB0F68">
        <w:rPr>
          <w:rFonts w:asciiTheme="majorBidi" w:eastAsia="Calibri" w:hAnsiTheme="majorBidi" w:cstheme="majorBidi"/>
          <w:b/>
          <w:sz w:val="24"/>
          <w:szCs w:val="24"/>
        </w:rPr>
        <w:t>R</w:t>
      </w:r>
      <w:r>
        <w:rPr>
          <w:rFonts w:asciiTheme="majorBidi" w:eastAsia="Calibri" w:hAnsiTheme="majorBidi" w:cstheme="majorBidi"/>
          <w:b/>
          <w:sz w:val="24"/>
          <w:szCs w:val="24"/>
        </w:rPr>
        <w:t>atio</w:t>
      </w:r>
      <w:r w:rsidRPr="00AB0F68">
        <w:rPr>
          <w:rFonts w:asciiTheme="majorBidi" w:eastAsia="Calibri" w:hAnsiTheme="majorBidi" w:cstheme="majorBidi"/>
          <w:b/>
          <w:sz w:val="24"/>
          <w:szCs w:val="24"/>
        </w:rPr>
        <w:t xml:space="preserve"> (95% CI</w:t>
      </w:r>
      <w:r w:rsidRPr="00AB0F68">
        <w:rPr>
          <w:rFonts w:asciiTheme="majorBidi" w:hAnsiTheme="majorBidi" w:cstheme="majorBidi"/>
          <w:b/>
          <w:sz w:val="24"/>
          <w:szCs w:val="24"/>
          <w:lang w:bidi="ar-EG"/>
        </w:rPr>
        <w:t>)</w:t>
      </w:r>
    </w:p>
    <w:tbl>
      <w:tblPr>
        <w:tblStyle w:val="TableGrid"/>
        <w:tblW w:w="0" w:type="auto"/>
        <w:tblLook w:val="04A0" w:firstRow="1" w:lastRow="0" w:firstColumn="1" w:lastColumn="0" w:noHBand="0" w:noVBand="1"/>
      </w:tblPr>
      <w:tblGrid>
        <w:gridCol w:w="3543"/>
        <w:gridCol w:w="2357"/>
        <w:gridCol w:w="1545"/>
      </w:tblGrid>
      <w:tr w:rsidR="00A41196" w:rsidRPr="005B1468" w:rsidTr="00271EB1">
        <w:tc>
          <w:tcPr>
            <w:tcW w:w="0" w:type="auto"/>
          </w:tcPr>
          <w:p w:rsidR="00A41196" w:rsidRPr="005B1468" w:rsidRDefault="00A41196" w:rsidP="00271EB1">
            <w:pPr>
              <w:spacing w:line="480" w:lineRule="auto"/>
              <w:ind w:right="430"/>
              <w:jc w:val="both"/>
              <w:rPr>
                <w:rFonts w:asciiTheme="majorBidi" w:eastAsia="Calibri" w:hAnsiTheme="majorBidi" w:cstheme="majorBidi"/>
                <w:b/>
              </w:rPr>
            </w:pPr>
            <w:r w:rsidRPr="005B1468">
              <w:rPr>
                <w:rFonts w:asciiTheme="majorBidi" w:eastAsia="Calibri" w:hAnsiTheme="majorBidi" w:cstheme="majorBidi"/>
                <w:b/>
              </w:rPr>
              <w:t xml:space="preserve">Variable </w:t>
            </w:r>
          </w:p>
        </w:tc>
        <w:tc>
          <w:tcPr>
            <w:tcW w:w="0" w:type="auto"/>
          </w:tcPr>
          <w:p w:rsidR="00A41196" w:rsidRPr="005B1468" w:rsidRDefault="00A41196" w:rsidP="00271EB1">
            <w:pPr>
              <w:spacing w:line="480" w:lineRule="auto"/>
              <w:ind w:right="430"/>
              <w:jc w:val="both"/>
              <w:rPr>
                <w:rFonts w:asciiTheme="majorBidi" w:eastAsia="Calibri" w:hAnsiTheme="majorBidi" w:cstheme="majorBidi"/>
                <w:b/>
              </w:rPr>
            </w:pPr>
            <w:r w:rsidRPr="005B1468">
              <w:rPr>
                <w:rFonts w:asciiTheme="majorBidi" w:eastAsia="Calibri" w:hAnsiTheme="majorBidi" w:cstheme="majorBidi"/>
                <w:b/>
              </w:rPr>
              <w:t>HR (95% CI)</w:t>
            </w:r>
          </w:p>
        </w:tc>
        <w:tc>
          <w:tcPr>
            <w:tcW w:w="0" w:type="auto"/>
          </w:tcPr>
          <w:p w:rsidR="00A41196" w:rsidRPr="005B1468" w:rsidRDefault="00A41196" w:rsidP="00271EB1">
            <w:pPr>
              <w:spacing w:line="480" w:lineRule="auto"/>
              <w:ind w:right="430"/>
              <w:jc w:val="right"/>
              <w:rPr>
                <w:rFonts w:asciiTheme="majorBidi" w:eastAsia="Calibri" w:hAnsiTheme="majorBidi" w:cstheme="majorBidi"/>
                <w:b/>
              </w:rPr>
            </w:pPr>
            <w:r w:rsidRPr="005B1468">
              <w:rPr>
                <w:rFonts w:asciiTheme="majorBidi" w:eastAsia="Calibri" w:hAnsiTheme="majorBidi" w:cstheme="majorBidi"/>
                <w:b/>
              </w:rPr>
              <w:t xml:space="preserve"> (p-value)</w:t>
            </w:r>
          </w:p>
        </w:tc>
      </w:tr>
      <w:tr w:rsidR="00A41196" w:rsidRPr="005B1468" w:rsidTr="00271EB1">
        <w:tc>
          <w:tcPr>
            <w:tcW w:w="0" w:type="auto"/>
          </w:tcPr>
          <w:p w:rsidR="00A41196" w:rsidRPr="005B1468" w:rsidRDefault="00A41196" w:rsidP="00271EB1">
            <w:pPr>
              <w:spacing w:line="480" w:lineRule="auto"/>
              <w:ind w:right="430"/>
              <w:jc w:val="both"/>
              <w:rPr>
                <w:rFonts w:asciiTheme="majorBidi" w:eastAsia="Calibri" w:hAnsiTheme="majorBidi" w:cstheme="majorBidi"/>
                <w:b/>
              </w:rPr>
            </w:pPr>
            <w:r w:rsidRPr="005B1468">
              <w:rPr>
                <w:rFonts w:asciiTheme="majorBidi" w:eastAsia="Calibri" w:hAnsiTheme="majorBidi" w:cstheme="majorBidi"/>
                <w:b/>
              </w:rPr>
              <w:t>Group</w:t>
            </w:r>
          </w:p>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t>N group</w:t>
            </w:r>
          </w:p>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t xml:space="preserve">C group </w:t>
            </w:r>
          </w:p>
        </w:tc>
        <w:tc>
          <w:tcPr>
            <w:tcW w:w="0" w:type="auto"/>
          </w:tcPr>
          <w:p w:rsidR="00A41196" w:rsidRPr="005B1468" w:rsidRDefault="00A41196" w:rsidP="00271EB1">
            <w:pPr>
              <w:spacing w:line="480" w:lineRule="auto"/>
              <w:ind w:right="430"/>
              <w:jc w:val="both"/>
              <w:rPr>
                <w:rFonts w:asciiTheme="majorBidi" w:eastAsia="Calibri" w:hAnsiTheme="majorBidi" w:cstheme="majorBidi"/>
                <w:bCs/>
              </w:rPr>
            </w:pPr>
          </w:p>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t>0.81(0.39-1.65)</w:t>
            </w:r>
          </w:p>
          <w:p w:rsidR="00A41196" w:rsidRPr="005B1468" w:rsidRDefault="00A41196" w:rsidP="00271EB1">
            <w:pPr>
              <w:spacing w:line="480" w:lineRule="auto"/>
              <w:ind w:right="430"/>
              <w:jc w:val="center"/>
              <w:rPr>
                <w:rFonts w:asciiTheme="majorBidi" w:eastAsia="Calibri" w:hAnsiTheme="majorBidi" w:cstheme="majorBidi"/>
                <w:bCs/>
              </w:rPr>
            </w:pPr>
            <w:r w:rsidRPr="005B1468">
              <w:rPr>
                <w:rFonts w:asciiTheme="majorBidi" w:eastAsia="Calibri" w:hAnsiTheme="majorBidi" w:cstheme="majorBidi"/>
                <w:bCs/>
              </w:rPr>
              <w:t>1.0</w:t>
            </w:r>
          </w:p>
          <w:p w:rsidR="00A41196" w:rsidRPr="005B1468" w:rsidRDefault="00A41196" w:rsidP="00271EB1">
            <w:pPr>
              <w:spacing w:line="480" w:lineRule="auto"/>
              <w:ind w:right="430"/>
              <w:jc w:val="center"/>
              <w:rPr>
                <w:rFonts w:asciiTheme="majorBidi" w:eastAsia="Calibri" w:hAnsiTheme="majorBidi" w:cstheme="majorBidi"/>
                <w:bCs/>
              </w:rPr>
            </w:pPr>
          </w:p>
        </w:tc>
        <w:tc>
          <w:tcPr>
            <w:tcW w:w="0" w:type="auto"/>
          </w:tcPr>
          <w:p w:rsidR="00A41196" w:rsidRPr="005B1468" w:rsidRDefault="00A41196" w:rsidP="00271EB1">
            <w:pPr>
              <w:spacing w:line="480" w:lineRule="auto"/>
              <w:ind w:right="430"/>
              <w:jc w:val="both"/>
              <w:rPr>
                <w:rFonts w:asciiTheme="majorBidi" w:eastAsia="Calibri" w:hAnsiTheme="majorBidi" w:cstheme="majorBidi"/>
                <w:bCs/>
              </w:rPr>
            </w:pPr>
          </w:p>
          <w:p w:rsidR="00A41196" w:rsidRPr="005B1468" w:rsidRDefault="00A41196" w:rsidP="00271EB1">
            <w:pPr>
              <w:spacing w:line="480" w:lineRule="auto"/>
              <w:ind w:right="430"/>
              <w:jc w:val="both"/>
              <w:rPr>
                <w:rFonts w:asciiTheme="majorBidi" w:eastAsia="Calibri" w:hAnsiTheme="majorBidi" w:cstheme="majorBidi"/>
                <w:bCs/>
              </w:rPr>
            </w:pPr>
          </w:p>
          <w:p w:rsidR="00A41196" w:rsidRPr="005B1468" w:rsidRDefault="00A41196" w:rsidP="00271EB1">
            <w:pPr>
              <w:spacing w:line="480" w:lineRule="auto"/>
              <w:ind w:right="430"/>
              <w:jc w:val="right"/>
              <w:rPr>
                <w:rFonts w:asciiTheme="majorBidi" w:eastAsia="Calibri" w:hAnsiTheme="majorBidi" w:cstheme="majorBidi"/>
                <w:bCs/>
              </w:rPr>
            </w:pPr>
            <w:r w:rsidRPr="005B1468">
              <w:rPr>
                <w:rFonts w:asciiTheme="majorBidi" w:eastAsia="Calibri" w:hAnsiTheme="majorBidi" w:cstheme="majorBidi"/>
                <w:bCs/>
              </w:rPr>
              <w:t>0.55</w:t>
            </w:r>
          </w:p>
        </w:tc>
      </w:tr>
      <w:tr w:rsidR="00A41196" w:rsidRPr="005B1468" w:rsidTr="00271EB1">
        <w:tc>
          <w:tcPr>
            <w:tcW w:w="0" w:type="auto"/>
          </w:tcPr>
          <w:p w:rsidR="00A41196" w:rsidRPr="005B1468" w:rsidRDefault="00A41196" w:rsidP="00271EB1">
            <w:pPr>
              <w:spacing w:line="480" w:lineRule="auto"/>
              <w:ind w:right="430"/>
              <w:jc w:val="both"/>
              <w:rPr>
                <w:rFonts w:asciiTheme="majorBidi" w:eastAsia="Calibri" w:hAnsiTheme="majorBidi" w:cstheme="majorBidi"/>
                <w:b/>
              </w:rPr>
            </w:pPr>
            <w:r w:rsidRPr="005B1468">
              <w:rPr>
                <w:rFonts w:asciiTheme="majorBidi" w:eastAsia="Calibri" w:hAnsiTheme="majorBidi" w:cstheme="majorBidi"/>
                <w:b/>
              </w:rPr>
              <w:t>Gender</w:t>
            </w:r>
          </w:p>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lastRenderedPageBreak/>
              <w:t>Male</w:t>
            </w:r>
          </w:p>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t xml:space="preserve">Female </w:t>
            </w:r>
          </w:p>
          <w:p w:rsidR="00A41196" w:rsidRPr="005B1468" w:rsidRDefault="00A41196" w:rsidP="00271EB1">
            <w:pPr>
              <w:spacing w:line="480" w:lineRule="auto"/>
              <w:ind w:right="430"/>
              <w:jc w:val="both"/>
              <w:rPr>
                <w:rFonts w:asciiTheme="majorBidi" w:eastAsia="Calibri" w:hAnsiTheme="majorBidi" w:cstheme="majorBidi"/>
                <w:bCs/>
              </w:rPr>
            </w:pPr>
          </w:p>
        </w:tc>
        <w:tc>
          <w:tcPr>
            <w:tcW w:w="0" w:type="auto"/>
          </w:tcPr>
          <w:p w:rsidR="00A41196" w:rsidRPr="005B1468" w:rsidRDefault="00A41196" w:rsidP="00271EB1">
            <w:pPr>
              <w:spacing w:line="480" w:lineRule="auto"/>
              <w:ind w:right="430"/>
              <w:jc w:val="both"/>
              <w:rPr>
                <w:rFonts w:asciiTheme="majorBidi" w:eastAsia="Calibri" w:hAnsiTheme="majorBidi" w:cstheme="majorBidi"/>
                <w:bCs/>
              </w:rPr>
            </w:pPr>
          </w:p>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lastRenderedPageBreak/>
              <w:t>0.54(0.21-1.40)</w:t>
            </w:r>
          </w:p>
          <w:p w:rsidR="00A41196" w:rsidRPr="005B1468" w:rsidRDefault="00A41196" w:rsidP="00271EB1">
            <w:pPr>
              <w:spacing w:line="480" w:lineRule="auto"/>
              <w:ind w:right="430"/>
              <w:jc w:val="center"/>
              <w:rPr>
                <w:rFonts w:asciiTheme="majorBidi" w:eastAsia="Calibri" w:hAnsiTheme="majorBidi" w:cstheme="majorBidi"/>
                <w:bCs/>
              </w:rPr>
            </w:pPr>
            <w:r w:rsidRPr="005B1468">
              <w:rPr>
                <w:rFonts w:asciiTheme="majorBidi" w:eastAsia="Calibri" w:hAnsiTheme="majorBidi" w:cstheme="majorBidi"/>
                <w:bCs/>
              </w:rPr>
              <w:t>1.0</w:t>
            </w:r>
          </w:p>
        </w:tc>
        <w:tc>
          <w:tcPr>
            <w:tcW w:w="0" w:type="auto"/>
          </w:tcPr>
          <w:p w:rsidR="00A41196" w:rsidRPr="005B1468" w:rsidRDefault="00A41196" w:rsidP="00271EB1">
            <w:pPr>
              <w:spacing w:line="480" w:lineRule="auto"/>
              <w:ind w:right="430"/>
              <w:jc w:val="both"/>
              <w:rPr>
                <w:rFonts w:asciiTheme="majorBidi" w:eastAsia="Calibri" w:hAnsiTheme="majorBidi" w:cstheme="majorBidi"/>
                <w:bCs/>
              </w:rPr>
            </w:pPr>
          </w:p>
          <w:p w:rsidR="00A41196" w:rsidRPr="005B1468" w:rsidRDefault="00A41196" w:rsidP="00271EB1">
            <w:pPr>
              <w:spacing w:line="480" w:lineRule="auto"/>
              <w:ind w:right="430"/>
              <w:jc w:val="both"/>
              <w:rPr>
                <w:rFonts w:asciiTheme="majorBidi" w:eastAsia="Calibri" w:hAnsiTheme="majorBidi" w:cstheme="majorBidi"/>
                <w:bCs/>
              </w:rPr>
            </w:pPr>
          </w:p>
          <w:p w:rsidR="00A41196" w:rsidRPr="005B1468" w:rsidRDefault="00A41196" w:rsidP="00271EB1">
            <w:pPr>
              <w:spacing w:line="480" w:lineRule="auto"/>
              <w:ind w:right="430"/>
              <w:jc w:val="right"/>
              <w:rPr>
                <w:rFonts w:asciiTheme="majorBidi" w:eastAsia="Calibri" w:hAnsiTheme="majorBidi" w:cstheme="majorBidi"/>
                <w:bCs/>
              </w:rPr>
            </w:pPr>
            <w:r w:rsidRPr="005B1468">
              <w:rPr>
                <w:rFonts w:asciiTheme="majorBidi" w:eastAsia="Calibri" w:hAnsiTheme="majorBidi" w:cstheme="majorBidi"/>
                <w:bCs/>
              </w:rPr>
              <w:t>0.12</w:t>
            </w:r>
          </w:p>
        </w:tc>
      </w:tr>
      <w:tr w:rsidR="00A41196" w:rsidRPr="005B1468" w:rsidTr="00271EB1">
        <w:tc>
          <w:tcPr>
            <w:tcW w:w="0" w:type="auto"/>
          </w:tcPr>
          <w:p w:rsidR="00A41196" w:rsidRPr="005B1468" w:rsidRDefault="00A41196" w:rsidP="00271EB1">
            <w:pPr>
              <w:spacing w:line="480" w:lineRule="auto"/>
              <w:ind w:right="430"/>
              <w:jc w:val="both"/>
              <w:rPr>
                <w:rFonts w:asciiTheme="majorBidi" w:eastAsia="Calibri" w:hAnsiTheme="majorBidi" w:cstheme="majorBidi"/>
                <w:b/>
              </w:rPr>
            </w:pPr>
            <w:r w:rsidRPr="005B1468">
              <w:rPr>
                <w:rFonts w:asciiTheme="majorBidi" w:eastAsia="Calibri" w:hAnsiTheme="majorBidi" w:cstheme="majorBidi"/>
                <w:b/>
              </w:rPr>
              <w:lastRenderedPageBreak/>
              <w:t>age</w:t>
            </w:r>
          </w:p>
        </w:tc>
        <w:tc>
          <w:tcPr>
            <w:tcW w:w="0" w:type="auto"/>
          </w:tcPr>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t>1.01(0.96-1.06)</w:t>
            </w:r>
          </w:p>
        </w:tc>
        <w:tc>
          <w:tcPr>
            <w:tcW w:w="0" w:type="auto"/>
          </w:tcPr>
          <w:p w:rsidR="00A41196" w:rsidRPr="005B1468" w:rsidRDefault="00A41196" w:rsidP="00271EB1">
            <w:pPr>
              <w:spacing w:line="480" w:lineRule="auto"/>
              <w:ind w:right="430"/>
              <w:jc w:val="right"/>
              <w:rPr>
                <w:rFonts w:asciiTheme="majorBidi" w:eastAsia="Calibri" w:hAnsiTheme="majorBidi" w:cstheme="majorBidi"/>
                <w:bCs/>
              </w:rPr>
            </w:pPr>
            <w:r w:rsidRPr="005B1468">
              <w:rPr>
                <w:rFonts w:asciiTheme="majorBidi" w:eastAsia="Calibri" w:hAnsiTheme="majorBidi" w:cstheme="majorBidi"/>
                <w:bCs/>
              </w:rPr>
              <w:t>0.62</w:t>
            </w:r>
          </w:p>
        </w:tc>
      </w:tr>
      <w:tr w:rsidR="00A41196" w:rsidRPr="005B1468" w:rsidTr="00271EB1">
        <w:tc>
          <w:tcPr>
            <w:tcW w:w="0" w:type="auto"/>
          </w:tcPr>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
              </w:rPr>
              <w:t>Smoking (</w:t>
            </w:r>
            <w:r w:rsidRPr="005B1468">
              <w:rPr>
                <w:rFonts w:asciiTheme="majorBidi" w:eastAsia="Calibri" w:hAnsiTheme="majorBidi" w:cstheme="majorBidi"/>
                <w:bCs/>
              </w:rPr>
              <w:t>yes/no)</w:t>
            </w:r>
          </w:p>
        </w:tc>
        <w:tc>
          <w:tcPr>
            <w:tcW w:w="0" w:type="auto"/>
          </w:tcPr>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t>1.04(0.47-2.30)/1.0</w:t>
            </w:r>
          </w:p>
        </w:tc>
        <w:tc>
          <w:tcPr>
            <w:tcW w:w="0" w:type="auto"/>
          </w:tcPr>
          <w:p w:rsidR="00A41196" w:rsidRPr="005B1468" w:rsidRDefault="00A41196" w:rsidP="00271EB1">
            <w:pPr>
              <w:spacing w:line="480" w:lineRule="auto"/>
              <w:ind w:right="430"/>
              <w:jc w:val="right"/>
              <w:rPr>
                <w:rFonts w:asciiTheme="majorBidi" w:eastAsia="Calibri" w:hAnsiTheme="majorBidi" w:cstheme="majorBidi"/>
                <w:bCs/>
              </w:rPr>
            </w:pPr>
            <w:r w:rsidRPr="005B1468">
              <w:rPr>
                <w:rFonts w:asciiTheme="majorBidi" w:eastAsia="Calibri" w:hAnsiTheme="majorBidi" w:cstheme="majorBidi"/>
                <w:bCs/>
              </w:rPr>
              <w:t>0.91</w:t>
            </w:r>
          </w:p>
        </w:tc>
      </w:tr>
      <w:tr w:rsidR="00A41196" w:rsidRPr="005B1468" w:rsidTr="00271EB1">
        <w:tc>
          <w:tcPr>
            <w:tcW w:w="0" w:type="auto"/>
          </w:tcPr>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
              </w:rPr>
              <w:t>Cardiac disease</w:t>
            </w:r>
            <w:r>
              <w:rPr>
                <w:rFonts w:asciiTheme="majorBidi" w:eastAsia="Calibri" w:hAnsiTheme="majorBidi" w:cstheme="majorBidi"/>
                <w:bCs/>
              </w:rPr>
              <w:t>s</w:t>
            </w:r>
            <w:r w:rsidRPr="005B1468">
              <w:rPr>
                <w:rFonts w:asciiTheme="majorBidi" w:eastAsia="Calibri" w:hAnsiTheme="majorBidi" w:cstheme="majorBidi"/>
                <w:bCs/>
              </w:rPr>
              <w:t>(yes/no)</w:t>
            </w:r>
          </w:p>
        </w:tc>
        <w:tc>
          <w:tcPr>
            <w:tcW w:w="0" w:type="auto"/>
          </w:tcPr>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t>0.13(0.04-0.40)/1.0</w:t>
            </w:r>
          </w:p>
        </w:tc>
        <w:tc>
          <w:tcPr>
            <w:tcW w:w="0" w:type="auto"/>
          </w:tcPr>
          <w:p w:rsidR="00A41196" w:rsidRPr="00425A3C" w:rsidRDefault="00A41196" w:rsidP="00271EB1">
            <w:pPr>
              <w:spacing w:line="480" w:lineRule="auto"/>
              <w:ind w:right="430"/>
              <w:jc w:val="right"/>
              <w:rPr>
                <w:rFonts w:asciiTheme="majorBidi" w:eastAsia="Calibri" w:hAnsiTheme="majorBidi" w:cstheme="majorBidi"/>
                <w:bCs/>
                <w:vertAlign w:val="superscript"/>
              </w:rPr>
            </w:pPr>
            <w:r w:rsidRPr="005B1468">
              <w:rPr>
                <w:rFonts w:asciiTheme="majorBidi" w:eastAsia="Calibri" w:hAnsiTheme="majorBidi" w:cstheme="majorBidi"/>
                <w:bCs/>
              </w:rPr>
              <w:t>0.01</w:t>
            </w:r>
            <w:r>
              <w:rPr>
                <w:rFonts w:asciiTheme="majorBidi" w:eastAsia="Calibri" w:hAnsiTheme="majorBidi" w:cstheme="majorBidi"/>
                <w:bCs/>
                <w:vertAlign w:val="superscript"/>
              </w:rPr>
              <w:t>*</w:t>
            </w:r>
          </w:p>
        </w:tc>
      </w:tr>
      <w:tr w:rsidR="00A41196" w:rsidRPr="005B1468" w:rsidTr="00271EB1">
        <w:tc>
          <w:tcPr>
            <w:tcW w:w="0" w:type="auto"/>
          </w:tcPr>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
              </w:rPr>
              <w:t>Chronic kidney disease</w:t>
            </w:r>
            <w:r w:rsidRPr="005B1468">
              <w:rPr>
                <w:rFonts w:asciiTheme="majorBidi" w:eastAsia="Calibri" w:hAnsiTheme="majorBidi" w:cstheme="majorBidi"/>
                <w:bCs/>
              </w:rPr>
              <w:t>(yes/no)</w:t>
            </w:r>
          </w:p>
        </w:tc>
        <w:tc>
          <w:tcPr>
            <w:tcW w:w="0" w:type="auto"/>
          </w:tcPr>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t>0.55(0.64-3.13)/1.0</w:t>
            </w:r>
          </w:p>
        </w:tc>
        <w:tc>
          <w:tcPr>
            <w:tcW w:w="0" w:type="auto"/>
          </w:tcPr>
          <w:p w:rsidR="00A41196" w:rsidRPr="005B1468" w:rsidRDefault="00A41196" w:rsidP="00271EB1">
            <w:pPr>
              <w:spacing w:line="480" w:lineRule="auto"/>
              <w:ind w:right="430"/>
              <w:jc w:val="right"/>
              <w:rPr>
                <w:rFonts w:asciiTheme="majorBidi" w:eastAsia="Calibri" w:hAnsiTheme="majorBidi" w:cstheme="majorBidi"/>
                <w:bCs/>
              </w:rPr>
            </w:pPr>
            <w:r w:rsidRPr="005B1468">
              <w:rPr>
                <w:rFonts w:asciiTheme="majorBidi" w:eastAsia="Calibri" w:hAnsiTheme="majorBidi" w:cstheme="majorBidi"/>
                <w:bCs/>
              </w:rPr>
              <w:t>0.60</w:t>
            </w:r>
          </w:p>
        </w:tc>
      </w:tr>
      <w:tr w:rsidR="00A41196" w:rsidRPr="005B1468" w:rsidTr="00271EB1">
        <w:tc>
          <w:tcPr>
            <w:tcW w:w="0" w:type="auto"/>
          </w:tcPr>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
              </w:rPr>
              <w:t>COPD</w:t>
            </w:r>
            <w:r w:rsidRPr="005B1468">
              <w:rPr>
                <w:rFonts w:asciiTheme="majorBidi" w:eastAsia="Calibri" w:hAnsiTheme="majorBidi" w:cstheme="majorBidi"/>
                <w:bCs/>
              </w:rPr>
              <w:t>FEV1˂60%</w:t>
            </w:r>
          </w:p>
          <w:p w:rsidR="00A41196" w:rsidRPr="005B1468" w:rsidRDefault="00A41196" w:rsidP="00271EB1">
            <w:pPr>
              <w:spacing w:line="480" w:lineRule="auto"/>
              <w:ind w:right="430"/>
              <w:jc w:val="both"/>
              <w:rPr>
                <w:rFonts w:asciiTheme="majorBidi" w:eastAsia="Calibri" w:hAnsiTheme="majorBidi" w:cstheme="majorBidi"/>
                <w:bCs/>
              </w:rPr>
            </w:pPr>
            <w:r w:rsidRPr="005B1468">
              <w:rPr>
                <w:rFonts w:asciiTheme="majorBidi" w:eastAsia="Calibri" w:hAnsiTheme="majorBidi" w:cstheme="majorBidi"/>
                <w:bCs/>
              </w:rPr>
              <w:t xml:space="preserve">            FEV1≥60%</w:t>
            </w:r>
          </w:p>
        </w:tc>
        <w:tc>
          <w:tcPr>
            <w:tcW w:w="0" w:type="auto"/>
          </w:tcPr>
          <w:p w:rsidR="00A41196" w:rsidRPr="005B1468" w:rsidRDefault="00A41196" w:rsidP="00271EB1">
            <w:pPr>
              <w:spacing w:line="480" w:lineRule="auto"/>
              <w:ind w:right="430"/>
              <w:jc w:val="center"/>
              <w:rPr>
                <w:rFonts w:asciiTheme="majorBidi" w:eastAsia="Calibri" w:hAnsiTheme="majorBidi" w:cstheme="majorBidi"/>
                <w:bCs/>
              </w:rPr>
            </w:pPr>
            <w:r w:rsidRPr="005B1468">
              <w:rPr>
                <w:rFonts w:asciiTheme="majorBidi" w:eastAsia="Calibri" w:hAnsiTheme="majorBidi" w:cstheme="majorBidi"/>
                <w:bCs/>
              </w:rPr>
              <w:t>1.40(1.04-2.02)</w:t>
            </w:r>
          </w:p>
          <w:p w:rsidR="00A41196" w:rsidRPr="005B1468" w:rsidRDefault="00A41196" w:rsidP="00271EB1">
            <w:pPr>
              <w:spacing w:line="480" w:lineRule="auto"/>
              <w:ind w:right="430"/>
              <w:jc w:val="center"/>
              <w:rPr>
                <w:rFonts w:asciiTheme="majorBidi" w:eastAsia="Calibri" w:hAnsiTheme="majorBidi" w:cstheme="majorBidi"/>
                <w:bCs/>
              </w:rPr>
            </w:pPr>
            <w:r w:rsidRPr="005B1468">
              <w:rPr>
                <w:rFonts w:asciiTheme="majorBidi" w:eastAsia="Calibri" w:hAnsiTheme="majorBidi" w:cstheme="majorBidi"/>
                <w:bCs/>
              </w:rPr>
              <w:t>1.0</w:t>
            </w:r>
          </w:p>
        </w:tc>
        <w:tc>
          <w:tcPr>
            <w:tcW w:w="0" w:type="auto"/>
          </w:tcPr>
          <w:p w:rsidR="00A41196" w:rsidRPr="005B1468" w:rsidRDefault="00A41196" w:rsidP="00271EB1">
            <w:pPr>
              <w:spacing w:line="480" w:lineRule="auto"/>
              <w:ind w:right="430"/>
              <w:jc w:val="right"/>
              <w:rPr>
                <w:rFonts w:asciiTheme="majorBidi" w:eastAsia="Calibri" w:hAnsiTheme="majorBidi" w:cstheme="majorBidi"/>
                <w:bCs/>
              </w:rPr>
            </w:pPr>
          </w:p>
          <w:p w:rsidR="00A41196" w:rsidRPr="00425A3C" w:rsidRDefault="00A41196" w:rsidP="00271EB1">
            <w:pPr>
              <w:spacing w:line="480" w:lineRule="auto"/>
              <w:ind w:right="430"/>
              <w:jc w:val="right"/>
              <w:rPr>
                <w:rFonts w:asciiTheme="majorBidi" w:eastAsia="Calibri" w:hAnsiTheme="majorBidi" w:cstheme="majorBidi"/>
                <w:bCs/>
                <w:vertAlign w:val="superscript"/>
              </w:rPr>
            </w:pPr>
            <w:r w:rsidRPr="005B1468">
              <w:rPr>
                <w:rFonts w:asciiTheme="majorBidi" w:eastAsia="Calibri" w:hAnsiTheme="majorBidi" w:cstheme="majorBidi"/>
                <w:bCs/>
              </w:rPr>
              <w:t>0.03</w:t>
            </w:r>
            <w:r>
              <w:rPr>
                <w:rFonts w:asciiTheme="majorBidi" w:eastAsia="Calibri" w:hAnsiTheme="majorBidi" w:cstheme="majorBidi"/>
                <w:bCs/>
                <w:vertAlign w:val="superscript"/>
              </w:rPr>
              <w:t>*</w:t>
            </w:r>
          </w:p>
        </w:tc>
      </w:tr>
    </w:tbl>
    <w:p w:rsidR="00A41196" w:rsidRPr="002132EE" w:rsidRDefault="00A41196" w:rsidP="00A41196">
      <w:pPr>
        <w:rPr>
          <w:rFonts w:asciiTheme="majorBidi" w:hAnsiTheme="majorBidi" w:cstheme="majorBidi"/>
          <w:b/>
          <w:bCs/>
          <w:lang w:bidi="ar-EG"/>
        </w:rPr>
      </w:pPr>
      <w:r w:rsidRPr="002132EE">
        <w:rPr>
          <w:rFonts w:asciiTheme="majorBidi" w:hAnsiTheme="majorBidi" w:cstheme="majorBidi"/>
          <w:b/>
          <w:bCs/>
          <w:lang w:bidi="ar-EG"/>
        </w:rPr>
        <w:t xml:space="preserve">* </w:t>
      </w:r>
      <w:proofErr w:type="gramStart"/>
      <w:r w:rsidRPr="002132EE">
        <w:rPr>
          <w:rFonts w:asciiTheme="majorBidi" w:hAnsiTheme="majorBidi" w:cstheme="majorBidi"/>
          <w:b/>
          <w:bCs/>
          <w:lang w:bidi="ar-EG"/>
        </w:rPr>
        <w:t>significant</w:t>
      </w:r>
      <w:proofErr w:type="gramEnd"/>
      <w:r w:rsidRPr="002132EE">
        <w:rPr>
          <w:rFonts w:asciiTheme="majorBidi" w:hAnsiTheme="majorBidi" w:cstheme="majorBidi"/>
          <w:b/>
          <w:bCs/>
          <w:lang w:bidi="ar-EG"/>
        </w:rPr>
        <w:t xml:space="preserve"> p ˂0.05</w:t>
      </w:r>
    </w:p>
    <w:p w:rsidR="00A41196" w:rsidRDefault="00A41196" w:rsidP="00A41196">
      <w:pPr>
        <w:rPr>
          <w:rFonts w:asciiTheme="majorBidi" w:hAnsiTheme="majorBidi" w:cstheme="majorBidi"/>
          <w:b/>
          <w:bCs/>
          <w:lang w:bidi="ar-EG"/>
        </w:rPr>
      </w:pPr>
      <w:proofErr w:type="gramStart"/>
      <w:r w:rsidRPr="002132EE">
        <w:rPr>
          <w:rFonts w:asciiTheme="majorBidi" w:hAnsiTheme="majorBidi" w:cstheme="majorBidi"/>
          <w:b/>
          <w:bCs/>
          <w:lang w:bidi="ar-EG"/>
        </w:rPr>
        <w:t>COPD ;chronic</w:t>
      </w:r>
      <w:proofErr w:type="gramEnd"/>
      <w:r w:rsidRPr="002132EE">
        <w:rPr>
          <w:rFonts w:asciiTheme="majorBidi" w:hAnsiTheme="majorBidi" w:cstheme="majorBidi"/>
          <w:b/>
          <w:bCs/>
          <w:lang w:bidi="ar-EG"/>
        </w:rPr>
        <w:t xml:space="preserve"> obstructive pulmonary diseases,FEV1;forced expiratory volume in 1 second.</w:t>
      </w:r>
    </w:p>
    <w:p w:rsidR="00501AE7" w:rsidRDefault="00501AE7" w:rsidP="00A41196">
      <w:pPr>
        <w:rPr>
          <w:rFonts w:asciiTheme="majorBidi" w:hAnsiTheme="majorBidi" w:cstheme="majorBidi"/>
          <w:b/>
          <w:bCs/>
          <w:lang w:bidi="ar-EG"/>
        </w:rPr>
      </w:pPr>
      <w:r>
        <w:rPr>
          <w:rFonts w:asciiTheme="majorBidi" w:hAnsiTheme="majorBidi" w:cstheme="majorBidi"/>
          <w:b/>
          <w:bCs/>
          <w:lang w:bidi="ar-EG"/>
        </w:rPr>
        <w:t>References</w:t>
      </w:r>
    </w:p>
    <w:p w:rsidR="00501AE7" w:rsidRPr="002E05FA" w:rsidRDefault="00501AE7" w:rsidP="00501AE7">
      <w:pPr>
        <w:spacing w:line="480" w:lineRule="auto"/>
        <w:jc w:val="both"/>
        <w:rPr>
          <w:rFonts w:asciiTheme="majorBidi" w:hAnsiTheme="majorBidi" w:cstheme="majorBidi"/>
          <w:color w:val="222222"/>
          <w:sz w:val="24"/>
          <w:szCs w:val="24"/>
          <w:shd w:val="clear" w:color="auto" w:fill="FFFFFF"/>
        </w:rPr>
      </w:pPr>
      <w:r>
        <w:rPr>
          <w:rFonts w:asciiTheme="majorBidi" w:hAnsiTheme="majorBidi" w:cstheme="majorBidi"/>
          <w:b/>
          <w:bCs/>
          <w:color w:val="222222"/>
          <w:sz w:val="24"/>
          <w:szCs w:val="24"/>
          <w:shd w:val="clear" w:color="auto" w:fill="FFFFFF"/>
        </w:rPr>
        <w:t>1-</w:t>
      </w:r>
      <w:r w:rsidRPr="002E05FA">
        <w:rPr>
          <w:rFonts w:asciiTheme="majorBidi" w:hAnsiTheme="majorBidi" w:cstheme="majorBidi"/>
          <w:b/>
          <w:bCs/>
          <w:color w:val="222222"/>
          <w:sz w:val="24"/>
          <w:szCs w:val="24"/>
          <w:shd w:val="clear" w:color="auto" w:fill="FFFFFF"/>
        </w:rPr>
        <w:t xml:space="preserve">Lorut C, Lefebvre A, </w:t>
      </w:r>
      <w:proofErr w:type="spellStart"/>
      <w:r w:rsidRPr="002E05FA">
        <w:rPr>
          <w:rFonts w:asciiTheme="majorBidi" w:hAnsiTheme="majorBidi" w:cstheme="majorBidi"/>
          <w:b/>
          <w:bCs/>
          <w:color w:val="222222"/>
          <w:sz w:val="24"/>
          <w:szCs w:val="24"/>
          <w:shd w:val="clear" w:color="auto" w:fill="FFFFFF"/>
        </w:rPr>
        <w:t>Planquette</w:t>
      </w:r>
      <w:proofErr w:type="spellEnd"/>
      <w:r w:rsidRPr="002E05FA">
        <w:rPr>
          <w:rFonts w:asciiTheme="majorBidi" w:hAnsiTheme="majorBidi" w:cstheme="majorBidi"/>
          <w:b/>
          <w:bCs/>
          <w:color w:val="222222"/>
          <w:sz w:val="24"/>
          <w:szCs w:val="24"/>
          <w:shd w:val="clear" w:color="auto" w:fill="FFFFFF"/>
        </w:rPr>
        <w:t xml:space="preserve"> B, </w:t>
      </w:r>
      <w:proofErr w:type="spellStart"/>
      <w:r w:rsidRPr="002E05FA">
        <w:rPr>
          <w:rFonts w:asciiTheme="majorBidi" w:hAnsiTheme="majorBidi" w:cstheme="majorBidi"/>
          <w:b/>
          <w:bCs/>
          <w:color w:val="222222"/>
          <w:sz w:val="24"/>
          <w:szCs w:val="24"/>
          <w:shd w:val="clear" w:color="auto" w:fill="FFFFFF"/>
        </w:rPr>
        <w:t>Quinquis</w:t>
      </w:r>
      <w:proofErr w:type="spellEnd"/>
      <w:r w:rsidRPr="002E05FA">
        <w:rPr>
          <w:rFonts w:asciiTheme="majorBidi" w:hAnsiTheme="majorBidi" w:cstheme="majorBidi"/>
          <w:b/>
          <w:bCs/>
          <w:color w:val="222222"/>
          <w:sz w:val="24"/>
          <w:szCs w:val="24"/>
          <w:shd w:val="clear" w:color="auto" w:fill="FFFFFF"/>
        </w:rPr>
        <w:t xml:space="preserve"> L, Clavier H, </w:t>
      </w:r>
      <w:proofErr w:type="spellStart"/>
      <w:r w:rsidRPr="002E05FA">
        <w:rPr>
          <w:rFonts w:asciiTheme="majorBidi" w:hAnsiTheme="majorBidi" w:cstheme="majorBidi"/>
          <w:b/>
          <w:bCs/>
          <w:color w:val="222222"/>
          <w:sz w:val="24"/>
          <w:szCs w:val="24"/>
          <w:shd w:val="clear" w:color="auto" w:fill="FFFFFF"/>
        </w:rPr>
        <w:t>Santelmo</w:t>
      </w:r>
      <w:proofErr w:type="spellEnd"/>
      <w:r w:rsidRPr="002E05FA">
        <w:rPr>
          <w:rFonts w:asciiTheme="majorBidi" w:hAnsiTheme="majorBidi" w:cstheme="majorBidi"/>
          <w:b/>
          <w:bCs/>
          <w:color w:val="222222"/>
          <w:sz w:val="24"/>
          <w:szCs w:val="24"/>
          <w:shd w:val="clear" w:color="auto" w:fill="FFFFFF"/>
        </w:rPr>
        <w:t xml:space="preserve"> </w:t>
      </w:r>
      <w:proofErr w:type="spellStart"/>
      <w:r w:rsidRPr="002E05FA">
        <w:rPr>
          <w:rFonts w:asciiTheme="majorBidi" w:hAnsiTheme="majorBidi" w:cstheme="majorBidi"/>
          <w:b/>
          <w:bCs/>
          <w:color w:val="222222"/>
          <w:sz w:val="24"/>
          <w:szCs w:val="24"/>
          <w:shd w:val="clear" w:color="auto" w:fill="FFFFFF"/>
        </w:rPr>
        <w:t>N,et</w:t>
      </w:r>
      <w:proofErr w:type="spellEnd"/>
      <w:r w:rsidRPr="002E05FA">
        <w:rPr>
          <w:rFonts w:asciiTheme="majorBidi" w:hAnsiTheme="majorBidi" w:cstheme="majorBidi"/>
          <w:b/>
          <w:bCs/>
          <w:color w:val="222222"/>
          <w:sz w:val="24"/>
          <w:szCs w:val="24"/>
          <w:shd w:val="clear" w:color="auto" w:fill="FFFFFF"/>
        </w:rPr>
        <w:t xml:space="preserve"> al .(2014). </w:t>
      </w:r>
      <w:r w:rsidRPr="002E05FA">
        <w:rPr>
          <w:rFonts w:asciiTheme="majorBidi" w:hAnsiTheme="majorBidi" w:cstheme="majorBidi"/>
          <w:color w:val="222222"/>
          <w:sz w:val="24"/>
          <w:szCs w:val="24"/>
          <w:shd w:val="clear" w:color="auto" w:fill="FFFFFF"/>
        </w:rPr>
        <w:t>Early postoperative prophylactic noninvasive ventilation after major lung resection in COPD patients: a randomized controlled trial. Intensive care medicine, 40(2):220-227.</w:t>
      </w:r>
    </w:p>
    <w:p w:rsidR="00501AE7" w:rsidRDefault="00501AE7" w:rsidP="00501AE7">
      <w:pPr>
        <w:spacing w:line="480" w:lineRule="auto"/>
        <w:jc w:val="both"/>
        <w:rPr>
          <w:rFonts w:asciiTheme="majorBidi" w:hAnsiTheme="majorBidi" w:cstheme="majorBidi"/>
          <w:b/>
          <w:bCs/>
          <w:color w:val="222222"/>
          <w:sz w:val="24"/>
          <w:szCs w:val="24"/>
          <w:shd w:val="clear" w:color="auto" w:fill="FFFFFF"/>
        </w:rPr>
      </w:pPr>
      <w:r>
        <w:rPr>
          <w:rFonts w:asciiTheme="majorBidi" w:hAnsiTheme="majorBidi" w:cstheme="majorBidi"/>
          <w:b/>
          <w:bCs/>
          <w:color w:val="222222"/>
          <w:sz w:val="24"/>
          <w:szCs w:val="24"/>
          <w:shd w:val="clear" w:color="auto" w:fill="FFFFFF"/>
        </w:rPr>
        <w:t>2-</w:t>
      </w:r>
      <w:r w:rsidRPr="0044629B">
        <w:rPr>
          <w:rFonts w:asciiTheme="majorBidi" w:hAnsiTheme="majorBidi" w:cstheme="majorBidi"/>
          <w:b/>
          <w:bCs/>
          <w:color w:val="222222"/>
          <w:sz w:val="24"/>
          <w:szCs w:val="24"/>
          <w:shd w:val="clear" w:color="auto" w:fill="FFFFFF"/>
        </w:rPr>
        <w:t xml:space="preserve">Guerra Hernández E, Rodríguez Pérez AE, </w:t>
      </w:r>
      <w:proofErr w:type="spellStart"/>
      <w:r w:rsidRPr="0044629B">
        <w:rPr>
          <w:rFonts w:asciiTheme="majorBidi" w:hAnsiTheme="majorBidi" w:cstheme="majorBidi"/>
          <w:b/>
          <w:bCs/>
          <w:color w:val="222222"/>
          <w:sz w:val="24"/>
          <w:szCs w:val="24"/>
          <w:shd w:val="clear" w:color="auto" w:fill="FFFFFF"/>
        </w:rPr>
        <w:t>Freixinet</w:t>
      </w:r>
      <w:proofErr w:type="spellEnd"/>
      <w:r w:rsidRPr="0044629B">
        <w:rPr>
          <w:rFonts w:asciiTheme="majorBidi" w:hAnsiTheme="majorBidi" w:cstheme="majorBidi"/>
          <w:b/>
          <w:bCs/>
          <w:color w:val="222222"/>
          <w:sz w:val="24"/>
          <w:szCs w:val="24"/>
          <w:shd w:val="clear" w:color="auto" w:fill="FFFFFF"/>
        </w:rPr>
        <w:t xml:space="preserve"> </w:t>
      </w:r>
      <w:proofErr w:type="spellStart"/>
      <w:r w:rsidRPr="0044629B">
        <w:rPr>
          <w:rFonts w:asciiTheme="majorBidi" w:hAnsiTheme="majorBidi" w:cstheme="majorBidi"/>
          <w:b/>
          <w:bCs/>
          <w:color w:val="222222"/>
          <w:sz w:val="24"/>
          <w:szCs w:val="24"/>
          <w:shd w:val="clear" w:color="auto" w:fill="FFFFFF"/>
        </w:rPr>
        <w:t>Gilard</w:t>
      </w:r>
      <w:proofErr w:type="spellEnd"/>
      <w:r w:rsidRPr="0044629B">
        <w:rPr>
          <w:rFonts w:asciiTheme="majorBidi" w:hAnsiTheme="majorBidi" w:cstheme="majorBidi"/>
          <w:b/>
          <w:bCs/>
          <w:color w:val="222222"/>
          <w:sz w:val="24"/>
          <w:szCs w:val="24"/>
          <w:shd w:val="clear" w:color="auto" w:fill="FFFFFF"/>
        </w:rPr>
        <w:t xml:space="preserve"> J, </w:t>
      </w:r>
      <w:proofErr w:type="spellStart"/>
      <w:r w:rsidRPr="0044629B">
        <w:rPr>
          <w:rFonts w:asciiTheme="majorBidi" w:hAnsiTheme="majorBidi" w:cstheme="majorBidi"/>
          <w:b/>
          <w:bCs/>
          <w:color w:val="222222"/>
          <w:sz w:val="24"/>
          <w:szCs w:val="24"/>
          <w:shd w:val="clear" w:color="auto" w:fill="FFFFFF"/>
        </w:rPr>
        <w:t>Álamo</w:t>
      </w:r>
      <w:proofErr w:type="spellEnd"/>
      <w:r w:rsidRPr="0044629B">
        <w:rPr>
          <w:rFonts w:asciiTheme="majorBidi" w:hAnsiTheme="majorBidi" w:cstheme="majorBidi"/>
          <w:b/>
          <w:bCs/>
          <w:color w:val="222222"/>
          <w:sz w:val="24"/>
          <w:szCs w:val="24"/>
          <w:shd w:val="clear" w:color="auto" w:fill="FFFFFF"/>
        </w:rPr>
        <w:t xml:space="preserve"> M, </w:t>
      </w:r>
      <w:proofErr w:type="spellStart"/>
      <w:r w:rsidRPr="0044629B">
        <w:rPr>
          <w:rFonts w:asciiTheme="majorBidi" w:hAnsiTheme="majorBidi" w:cstheme="majorBidi"/>
          <w:b/>
          <w:bCs/>
          <w:color w:val="222222"/>
          <w:sz w:val="24"/>
          <w:szCs w:val="24"/>
          <w:shd w:val="clear" w:color="auto" w:fill="FFFFFF"/>
        </w:rPr>
        <w:t>Escudero</w:t>
      </w:r>
      <w:proofErr w:type="spellEnd"/>
      <w:r w:rsidRPr="0044629B">
        <w:rPr>
          <w:rFonts w:asciiTheme="majorBidi" w:hAnsiTheme="majorBidi" w:cstheme="majorBidi"/>
          <w:b/>
          <w:bCs/>
          <w:color w:val="222222"/>
          <w:sz w:val="24"/>
          <w:szCs w:val="24"/>
          <w:shd w:val="clear" w:color="auto" w:fill="FFFFFF"/>
        </w:rPr>
        <w:t xml:space="preserve"> Socorro M, Rodríguez </w:t>
      </w:r>
      <w:proofErr w:type="spellStart"/>
      <w:r w:rsidRPr="0044629B">
        <w:rPr>
          <w:rFonts w:asciiTheme="majorBidi" w:hAnsiTheme="majorBidi" w:cstheme="majorBidi"/>
          <w:b/>
          <w:bCs/>
          <w:color w:val="222222"/>
          <w:sz w:val="24"/>
          <w:szCs w:val="24"/>
          <w:shd w:val="clear" w:color="auto" w:fill="FFFFFF"/>
        </w:rPr>
        <w:t>Suárez</w:t>
      </w:r>
      <w:proofErr w:type="spellEnd"/>
      <w:r w:rsidRPr="0044629B">
        <w:rPr>
          <w:rFonts w:asciiTheme="majorBidi" w:hAnsiTheme="majorBidi" w:cstheme="majorBidi"/>
          <w:b/>
          <w:bCs/>
          <w:color w:val="222222"/>
          <w:sz w:val="24"/>
          <w:szCs w:val="24"/>
          <w:shd w:val="clear" w:color="auto" w:fill="FFFFFF"/>
        </w:rPr>
        <w:t xml:space="preserve"> </w:t>
      </w:r>
      <w:proofErr w:type="spellStart"/>
      <w:r w:rsidRPr="0044629B">
        <w:rPr>
          <w:rFonts w:asciiTheme="majorBidi" w:hAnsiTheme="majorBidi" w:cstheme="majorBidi"/>
          <w:b/>
          <w:bCs/>
          <w:color w:val="222222"/>
          <w:sz w:val="24"/>
          <w:szCs w:val="24"/>
          <w:shd w:val="clear" w:color="auto" w:fill="FFFFFF"/>
        </w:rPr>
        <w:t>P,et</w:t>
      </w:r>
      <w:proofErr w:type="spellEnd"/>
      <w:r w:rsidRPr="0044629B">
        <w:rPr>
          <w:rFonts w:asciiTheme="majorBidi" w:hAnsiTheme="majorBidi" w:cstheme="majorBidi"/>
          <w:b/>
          <w:bCs/>
          <w:color w:val="222222"/>
          <w:sz w:val="24"/>
          <w:szCs w:val="24"/>
          <w:shd w:val="clear" w:color="auto" w:fill="FFFFFF"/>
        </w:rPr>
        <w:t xml:space="preserve"> al .(2018).</w:t>
      </w:r>
      <w:r w:rsidRPr="0044629B">
        <w:rPr>
          <w:rFonts w:asciiTheme="majorBidi" w:hAnsiTheme="majorBidi" w:cstheme="majorBidi"/>
          <w:color w:val="222222"/>
          <w:sz w:val="24"/>
          <w:szCs w:val="24"/>
          <w:shd w:val="clear" w:color="auto" w:fill="FFFFFF"/>
        </w:rPr>
        <w:t xml:space="preserve"> </w:t>
      </w:r>
      <w:proofErr w:type="gramStart"/>
      <w:r w:rsidRPr="0044629B">
        <w:rPr>
          <w:rFonts w:asciiTheme="majorBidi" w:hAnsiTheme="majorBidi" w:cstheme="majorBidi"/>
          <w:color w:val="222222"/>
          <w:sz w:val="24"/>
          <w:szCs w:val="24"/>
          <w:shd w:val="clear" w:color="auto" w:fill="FFFFFF"/>
        </w:rPr>
        <w:t>Prophylactic use of non-invasive mechanical ventilation in lung resection.</w:t>
      </w:r>
      <w:proofErr w:type="gramEnd"/>
      <w:r w:rsidRPr="0044629B">
        <w:rPr>
          <w:rFonts w:asciiTheme="majorBidi" w:hAnsiTheme="majorBidi" w:cstheme="majorBidi"/>
          <w:color w:val="222222"/>
          <w:sz w:val="24"/>
          <w:szCs w:val="24"/>
          <w:shd w:val="clear" w:color="auto" w:fill="FFFFFF"/>
        </w:rPr>
        <w:t xml:space="preserve"> European review for medical and pharmacological sciences</w:t>
      </w:r>
      <w:r>
        <w:rPr>
          <w:rFonts w:asciiTheme="majorBidi" w:hAnsiTheme="majorBidi" w:cstheme="majorBidi"/>
          <w:color w:val="222222"/>
          <w:sz w:val="24"/>
          <w:szCs w:val="24"/>
          <w:shd w:val="clear" w:color="auto" w:fill="FFFFFF"/>
        </w:rPr>
        <w:t>, 22: 190-198</w:t>
      </w:r>
      <w:r>
        <w:rPr>
          <w:rFonts w:ascii="Arial" w:hAnsi="Arial" w:cs="Arial"/>
          <w:color w:val="222222"/>
          <w:sz w:val="20"/>
          <w:szCs w:val="20"/>
          <w:shd w:val="clear" w:color="auto" w:fill="FFFFFF"/>
        </w:rPr>
        <w:t>.</w:t>
      </w:r>
    </w:p>
    <w:p w:rsidR="00501AE7" w:rsidRDefault="00501AE7" w:rsidP="00A41196">
      <w:pPr>
        <w:rPr>
          <w:rFonts w:asciiTheme="majorBidi" w:eastAsia="TimesNewRomanPSMT" w:hAnsiTheme="majorBidi" w:cstheme="majorBidi"/>
          <w:sz w:val="24"/>
          <w:szCs w:val="24"/>
        </w:rPr>
      </w:pPr>
    </w:p>
    <w:p w:rsidR="00A41196" w:rsidRDefault="00A41196" w:rsidP="00A41196">
      <w:pPr>
        <w:spacing w:line="480" w:lineRule="auto"/>
        <w:ind w:right="430"/>
        <w:jc w:val="both"/>
        <w:rPr>
          <w:rFonts w:asciiTheme="majorBidi" w:eastAsia="Calibri" w:hAnsiTheme="majorBidi" w:cstheme="majorBidi"/>
          <w:bCs/>
          <w:lang w:bidi="ar-EG"/>
        </w:rPr>
      </w:pPr>
    </w:p>
    <w:p w:rsidR="00A41196" w:rsidRDefault="00A41196" w:rsidP="00A41196">
      <w:pPr>
        <w:spacing w:line="480" w:lineRule="auto"/>
        <w:ind w:right="430"/>
        <w:jc w:val="both"/>
        <w:rPr>
          <w:rFonts w:asciiTheme="majorBidi" w:eastAsia="Calibri" w:hAnsiTheme="majorBidi" w:cstheme="majorBidi"/>
          <w:bCs/>
          <w:lang w:bidi="ar-EG"/>
        </w:rPr>
      </w:pPr>
    </w:p>
    <w:p w:rsidR="00A41196" w:rsidRPr="00A41196" w:rsidRDefault="00A41196" w:rsidP="00A41196">
      <w:pPr>
        <w:autoSpaceDE w:val="0"/>
        <w:autoSpaceDN w:val="0"/>
        <w:adjustRightInd w:val="0"/>
        <w:spacing w:after="0" w:line="480" w:lineRule="auto"/>
        <w:ind w:left="360"/>
        <w:jc w:val="both"/>
        <w:rPr>
          <w:rFonts w:asciiTheme="majorBidi" w:hAnsiTheme="majorBidi" w:cstheme="majorBidi"/>
          <w:sz w:val="24"/>
          <w:szCs w:val="24"/>
        </w:rPr>
      </w:pPr>
    </w:p>
    <w:sectPr w:rsidR="00A41196" w:rsidRPr="00A41196" w:rsidSect="004070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PTimes">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E0D4B"/>
    <w:multiLevelType w:val="hybridMultilevel"/>
    <w:tmpl w:val="39084A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367EA"/>
    <w:multiLevelType w:val="hybridMultilevel"/>
    <w:tmpl w:val="A7E80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D4029"/>
    <w:multiLevelType w:val="hybridMultilevel"/>
    <w:tmpl w:val="4914F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710F9B"/>
    <w:multiLevelType w:val="hybridMultilevel"/>
    <w:tmpl w:val="4F12F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EA2B77"/>
    <w:multiLevelType w:val="hybridMultilevel"/>
    <w:tmpl w:val="5FA47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93398A"/>
    <w:multiLevelType w:val="hybridMultilevel"/>
    <w:tmpl w:val="34A63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6B4006"/>
    <w:multiLevelType w:val="hybridMultilevel"/>
    <w:tmpl w:val="EF541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0A"/>
    <w:rsid w:val="00140D76"/>
    <w:rsid w:val="00407052"/>
    <w:rsid w:val="004E5D25"/>
    <w:rsid w:val="00501AE7"/>
    <w:rsid w:val="00517EB5"/>
    <w:rsid w:val="00932656"/>
    <w:rsid w:val="00A41196"/>
    <w:rsid w:val="00A92D4D"/>
    <w:rsid w:val="00BC330A"/>
    <w:rsid w:val="00CE78EE"/>
    <w:rsid w:val="00E06AFD"/>
    <w:rsid w:val="00F24C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30A"/>
    <w:pPr>
      <w:bidi/>
      <w:ind w:left="720"/>
      <w:contextualSpacing/>
    </w:pPr>
  </w:style>
  <w:style w:type="table" w:styleId="TableGrid">
    <w:name w:val="Table Grid"/>
    <w:basedOn w:val="TableNormal"/>
    <w:uiPriority w:val="59"/>
    <w:rsid w:val="00A411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30A"/>
    <w:pPr>
      <w:bidi/>
      <w:ind w:left="720"/>
      <w:contextualSpacing/>
    </w:pPr>
  </w:style>
  <w:style w:type="table" w:styleId="TableGrid">
    <w:name w:val="Table Grid"/>
    <w:basedOn w:val="TableNormal"/>
    <w:uiPriority w:val="59"/>
    <w:rsid w:val="00A411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المهندس</dc:creator>
  <cp:lastModifiedBy>rowad</cp:lastModifiedBy>
  <cp:revision>2</cp:revision>
  <dcterms:created xsi:type="dcterms:W3CDTF">2024-04-14T15:20:00Z</dcterms:created>
  <dcterms:modified xsi:type="dcterms:W3CDTF">2024-04-14T15:20:00Z</dcterms:modified>
</cp:coreProperties>
</file>